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7AEA" w14:textId="41AA1287" w:rsidR="007F143E" w:rsidRPr="00FC3BCE" w:rsidRDefault="007F143E" w:rsidP="007F143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0"/>
        <w:jc w:val="center"/>
        <w:rPr>
          <w:rFonts w:eastAsia="Times New Roman" w:cstheme="minorHAnsi"/>
          <w:b/>
          <w:lang w:val="mk-MK" w:eastAsia="mk-MK"/>
        </w:rPr>
      </w:pPr>
      <w:r w:rsidRPr="00FC3BCE">
        <w:rPr>
          <w:rFonts w:eastAsia="Times New Roman" w:cstheme="minorHAnsi"/>
          <w:b/>
          <w:bCs/>
          <w:color w:val="000000"/>
          <w:lang w:val="mk-MK" w:eastAsia="mk-MK"/>
        </w:rPr>
        <w:t>РЕГУЛАТИВА</w:t>
      </w:r>
      <w:r w:rsidR="00C23C59">
        <w:rPr>
          <w:rFonts w:eastAsia="Times New Roman" w:cstheme="minorHAnsi"/>
          <w:b/>
          <w:bCs/>
          <w:color w:val="000000"/>
          <w:lang w:val="mk-MK" w:eastAsia="mk-MK"/>
        </w:rPr>
        <w:t xml:space="preserve"> ЗА </w:t>
      </w:r>
      <w:r w:rsidR="00373787">
        <w:rPr>
          <w:rFonts w:eastAsia="Times New Roman" w:cstheme="minorHAnsi"/>
          <w:b/>
          <w:bCs/>
          <w:color w:val="000000"/>
          <w:lang w:val="mk-MK" w:eastAsia="mk-MK"/>
        </w:rPr>
        <w:t>СПРОВЕДУВАЊЕ</w:t>
      </w:r>
      <w:r w:rsidRPr="00FC3BCE">
        <w:rPr>
          <w:rFonts w:eastAsia="Times New Roman" w:cstheme="minorHAnsi"/>
          <w:b/>
          <w:bCs/>
          <w:color w:val="000000"/>
          <w:lang w:val="mk-MK" w:eastAsia="mk-MK"/>
        </w:rPr>
        <w:t xml:space="preserve"> (ЕУ) </w:t>
      </w:r>
      <w:r w:rsidR="00373787">
        <w:rPr>
          <w:rFonts w:eastAsia="Times New Roman" w:cstheme="minorHAnsi"/>
          <w:b/>
          <w:bCs/>
          <w:color w:val="000000"/>
          <w:lang w:val="mk-MK" w:eastAsia="mk-MK"/>
        </w:rPr>
        <w:t xml:space="preserve"> бр. </w:t>
      </w:r>
      <w:r w:rsidR="00C23C59">
        <w:rPr>
          <w:rFonts w:eastAsia="Times New Roman" w:cstheme="minorHAnsi"/>
          <w:b/>
          <w:bCs/>
          <w:color w:val="000000"/>
          <w:lang w:val="mk-MK" w:eastAsia="mk-MK"/>
        </w:rPr>
        <w:t xml:space="preserve">2020/1159 </w:t>
      </w:r>
      <w:r w:rsidRPr="00FC3BCE">
        <w:rPr>
          <w:rFonts w:eastAsia="Times New Roman" w:cstheme="minorHAnsi"/>
          <w:b/>
          <w:bCs/>
          <w:color w:val="000000"/>
          <w:lang w:val="mk-MK" w:eastAsia="mk-MK"/>
        </w:rPr>
        <w:t>НА КОМИСИЈАТА</w:t>
      </w:r>
    </w:p>
    <w:p w14:paraId="7BB65D10" w14:textId="42E81F09" w:rsidR="007F143E" w:rsidRPr="00FC3BCE" w:rsidRDefault="007F143E" w:rsidP="007F143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10"/>
        <w:jc w:val="center"/>
        <w:rPr>
          <w:rFonts w:eastAsia="Times New Roman" w:cstheme="minorHAnsi"/>
          <w:b/>
          <w:bCs/>
          <w:color w:val="000000"/>
          <w:lang w:val="mk-MK" w:eastAsia="mk-MK"/>
        </w:rPr>
      </w:pPr>
      <w:r w:rsidRPr="00FC3BCE">
        <w:rPr>
          <w:rFonts w:eastAsia="Times New Roman" w:cstheme="minorHAnsi"/>
          <w:b/>
          <w:bCs/>
          <w:color w:val="000000"/>
          <w:lang w:val="mk-MK" w:eastAsia="mk-MK"/>
        </w:rPr>
        <w:t xml:space="preserve">од </w:t>
      </w:r>
      <w:r w:rsidR="00C23C59">
        <w:rPr>
          <w:rFonts w:eastAsia="Times New Roman" w:cstheme="minorHAnsi"/>
          <w:b/>
          <w:bCs/>
          <w:color w:val="000000"/>
          <w:lang w:val="mk-MK" w:eastAsia="mk-MK"/>
        </w:rPr>
        <w:t xml:space="preserve">5 август 2020 </w:t>
      </w:r>
      <w:r w:rsidRPr="00FC3BCE">
        <w:rPr>
          <w:rFonts w:eastAsia="Times New Roman" w:cstheme="minorHAnsi"/>
          <w:b/>
          <w:bCs/>
          <w:color w:val="000000"/>
          <w:lang w:val="mk-MK" w:eastAsia="mk-MK"/>
        </w:rPr>
        <w:t>година</w:t>
      </w:r>
    </w:p>
    <w:p w14:paraId="1E1D2AE5" w14:textId="34958B07" w:rsidR="007F143E" w:rsidRPr="00FC3BCE" w:rsidRDefault="007F143E" w:rsidP="007F143E">
      <w:pPr>
        <w:jc w:val="center"/>
        <w:rPr>
          <w:rFonts w:eastAsia="Times New Roman" w:cstheme="minorHAnsi"/>
          <w:b/>
          <w:bCs/>
          <w:lang w:val="mk-MK" w:eastAsia="mk-MK"/>
        </w:rPr>
      </w:pPr>
      <w:r w:rsidRPr="00FC3BCE">
        <w:rPr>
          <w:rFonts w:eastAsia="Times New Roman" w:cstheme="minorHAnsi"/>
          <w:b/>
          <w:bCs/>
          <w:lang w:val="mk-MK" w:eastAsia="mk-MK"/>
        </w:rPr>
        <w:t xml:space="preserve">за изменување и дополнување на Регулативата (ЕУ) бр. </w:t>
      </w:r>
      <w:r w:rsidR="00C23C59">
        <w:rPr>
          <w:rFonts w:eastAsia="Times New Roman" w:cstheme="minorHAnsi"/>
          <w:b/>
          <w:bCs/>
          <w:lang w:val="mk-MK" w:eastAsia="mk-MK"/>
        </w:rPr>
        <w:t xml:space="preserve">1321/2014 и (ЕУ) бр. 2015/640 </w:t>
      </w:r>
      <w:r w:rsidRPr="00FC3BCE">
        <w:rPr>
          <w:rFonts w:eastAsia="Times New Roman" w:cstheme="minorHAnsi"/>
          <w:b/>
          <w:bCs/>
          <w:lang w:val="mk-MK" w:eastAsia="mk-MK"/>
        </w:rPr>
        <w:t xml:space="preserve">во однос на </w:t>
      </w:r>
      <w:r w:rsidR="00C23C59">
        <w:rPr>
          <w:rFonts w:eastAsia="Times New Roman" w:cstheme="minorHAnsi"/>
          <w:b/>
          <w:bCs/>
          <w:lang w:val="mk-MK" w:eastAsia="mk-MK"/>
        </w:rPr>
        <w:t xml:space="preserve">воведувањето на нови дополнителни услови за пловидбеност </w:t>
      </w:r>
    </w:p>
    <w:p w14:paraId="74610B86" w14:textId="77777777" w:rsidR="007F143E" w:rsidRPr="00FC3BCE" w:rsidRDefault="007F143E" w:rsidP="007F143E">
      <w:pPr>
        <w:rPr>
          <w:rFonts w:cstheme="minorHAnsi"/>
          <w:b/>
          <w:bCs/>
          <w:lang w:val="mk-MK"/>
        </w:rPr>
      </w:pPr>
    </w:p>
    <w:p w14:paraId="4A0407BE" w14:textId="77777777" w:rsidR="007F143E" w:rsidRPr="00FC3BCE" w:rsidRDefault="007F143E" w:rsidP="007F143E">
      <w:pPr>
        <w:ind w:right="10"/>
        <w:rPr>
          <w:rFonts w:cstheme="minorHAnsi"/>
          <w:lang w:val="mk-MK" w:eastAsia="en-GB"/>
        </w:rPr>
      </w:pPr>
      <w:r w:rsidRPr="00FC3BCE">
        <w:rPr>
          <w:rFonts w:cstheme="minorHAnsi"/>
          <w:lang w:val="mk-MK" w:eastAsia="en-GB"/>
        </w:rPr>
        <w:t>ЕВРОПСКАТА КОМИСИЈА,</w:t>
      </w:r>
    </w:p>
    <w:p w14:paraId="17A9EBCD" w14:textId="77777777" w:rsidR="007F143E" w:rsidRPr="00FC3BCE" w:rsidRDefault="007F143E" w:rsidP="007F143E">
      <w:pPr>
        <w:ind w:right="10"/>
        <w:rPr>
          <w:rFonts w:cstheme="minorHAnsi"/>
          <w:lang w:val="mk-MK" w:eastAsia="en-GB"/>
        </w:rPr>
      </w:pPr>
    </w:p>
    <w:p w14:paraId="6CC7E0E6" w14:textId="77777777" w:rsidR="007F143E" w:rsidRPr="00FC3BCE" w:rsidRDefault="007F143E" w:rsidP="007F143E">
      <w:pPr>
        <w:ind w:right="10"/>
        <w:rPr>
          <w:rFonts w:cstheme="minorHAnsi"/>
          <w:lang w:val="mk-MK" w:eastAsia="en-GB"/>
        </w:rPr>
      </w:pPr>
      <w:r w:rsidRPr="00FC3BCE">
        <w:rPr>
          <w:rFonts w:cstheme="minorHAnsi"/>
          <w:lang w:val="mk-MK" w:eastAsia="en-GB"/>
        </w:rPr>
        <w:t>имајќи го предвид Договорот за функционирањето на Европската унија,</w:t>
      </w:r>
    </w:p>
    <w:p w14:paraId="4B0BD80E" w14:textId="77777777" w:rsidR="007F143E" w:rsidRPr="00FC3BCE" w:rsidRDefault="007F143E" w:rsidP="007F143E">
      <w:pPr>
        <w:ind w:right="10"/>
        <w:rPr>
          <w:rFonts w:cstheme="minorHAnsi"/>
          <w:lang w:val="mk-MK" w:eastAsia="en-GB"/>
        </w:rPr>
      </w:pPr>
    </w:p>
    <w:p w14:paraId="206C7EB5" w14:textId="6380E047" w:rsidR="007F143E" w:rsidRDefault="007F143E" w:rsidP="007F143E">
      <w:pPr>
        <w:ind w:right="10"/>
        <w:jc w:val="both"/>
        <w:rPr>
          <w:rFonts w:cstheme="minorHAnsi"/>
          <w:lang w:val="mk-MK" w:eastAsia="en-GB"/>
        </w:rPr>
      </w:pPr>
      <w:r w:rsidRPr="00FC3BCE">
        <w:rPr>
          <w:rFonts w:cstheme="minorHAnsi"/>
          <w:lang w:val="mk-MK" w:eastAsia="en-GB"/>
        </w:rPr>
        <w:t xml:space="preserve">имајќи ја предвид Регулативата (ЕУ) бр. 2018/1139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</w:t>
      </w:r>
      <w:r w:rsidR="007F50B6">
        <w:rPr>
          <w:rFonts w:cstheme="minorHAnsi"/>
          <w:lang w:val="mk-MK" w:eastAsia="en-GB"/>
        </w:rPr>
        <w:t>У</w:t>
      </w:r>
      <w:r w:rsidRPr="00FC3BCE">
        <w:rPr>
          <w:rFonts w:cstheme="minorHAnsi"/>
          <w:lang w:val="mk-MK" w:eastAsia="en-GB"/>
        </w:rPr>
        <w:t>нија за безбедност во воздухопловството, и за изменување и дополнување на регулативите (ЕЗ) бр. 2111/2005, (ЕЗ) бр. 1008/2008, (ЕУ) бр. 996/2010, (ЕУ) бр. 376/2014 и директивите 2014/30/ЕУ и 2014/53/ЕУ на Европскиот парламент и на Советот, и за укинување на регулативите (ЕЗ) бр. 552/2004 и (ЕЗ) бр. 216/2008 на Европскиот парламент и на Советот и Регулатива (ЕЕЗ) бр. 3922/91(</w:t>
      </w:r>
      <w:r w:rsidRPr="00FC3BCE">
        <w:rPr>
          <w:rFonts w:cstheme="minorHAnsi"/>
          <w:vertAlign w:val="superscript"/>
          <w:lang w:val="mk-MK" w:eastAsia="en-GB"/>
        </w:rPr>
        <w:footnoteReference w:id="1"/>
      </w:r>
      <w:r w:rsidRPr="00FC3BCE">
        <w:rPr>
          <w:rFonts w:cstheme="minorHAnsi"/>
          <w:lang w:val="mk-MK" w:eastAsia="en-GB"/>
        </w:rPr>
        <w:t xml:space="preserve">) на Советот, и особено </w:t>
      </w:r>
      <w:r w:rsidR="00C23C59">
        <w:rPr>
          <w:rFonts w:cstheme="minorHAnsi"/>
          <w:lang w:val="mk-MK" w:eastAsia="en-GB"/>
        </w:rPr>
        <w:t xml:space="preserve">точката (ж) од </w:t>
      </w:r>
      <w:r w:rsidRPr="00FC3BCE">
        <w:rPr>
          <w:rFonts w:cstheme="minorHAnsi"/>
          <w:lang w:val="mk-MK" w:eastAsia="en-GB"/>
        </w:rPr>
        <w:t>член 1</w:t>
      </w:r>
      <w:r w:rsidR="00C23C59">
        <w:rPr>
          <w:rFonts w:cstheme="minorHAnsi"/>
          <w:lang w:val="mk-MK" w:eastAsia="en-GB"/>
        </w:rPr>
        <w:t>7</w:t>
      </w:r>
      <w:r w:rsidRPr="00FC3BCE">
        <w:rPr>
          <w:rFonts w:cstheme="minorHAnsi"/>
          <w:lang w:val="mk-MK" w:eastAsia="en-GB"/>
        </w:rPr>
        <w:t xml:space="preserve">(1) од истата, </w:t>
      </w:r>
    </w:p>
    <w:p w14:paraId="5710A512" w14:textId="37680DBF" w:rsidR="00511356" w:rsidRDefault="00511356" w:rsidP="007F143E">
      <w:pPr>
        <w:ind w:right="10"/>
        <w:jc w:val="both"/>
        <w:rPr>
          <w:rFonts w:cstheme="minorHAnsi"/>
          <w:lang w:val="mk-MK" w:eastAsia="en-GB"/>
        </w:rPr>
      </w:pPr>
    </w:p>
    <w:p w14:paraId="2DE418E7" w14:textId="3E0C8D69" w:rsidR="00511356" w:rsidRDefault="00511356" w:rsidP="007F143E">
      <w:pPr>
        <w:ind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Со оглед на тоа што:</w:t>
      </w:r>
    </w:p>
    <w:p w14:paraId="0299CC24" w14:textId="032B17D0" w:rsidR="00511356" w:rsidRDefault="00470B2F" w:rsidP="00511356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470B2F">
        <w:rPr>
          <w:rFonts w:cstheme="minorHAnsi"/>
          <w:lang w:val="mk-MK" w:eastAsia="en-GB"/>
        </w:rPr>
        <w:t xml:space="preserve">Согласно член 76(3) од Регулативата (ЕУ) </w:t>
      </w:r>
      <w:r w:rsidR="007F50B6">
        <w:rPr>
          <w:rFonts w:cstheme="minorHAnsi"/>
          <w:lang w:val="mk-MK" w:eastAsia="en-GB"/>
        </w:rPr>
        <w:t xml:space="preserve">бр. </w:t>
      </w:r>
      <w:r w:rsidRPr="00470B2F">
        <w:rPr>
          <w:rFonts w:cstheme="minorHAnsi"/>
          <w:lang w:val="mk-MK" w:eastAsia="en-GB"/>
        </w:rPr>
        <w:t xml:space="preserve">2018/1139, </w:t>
      </w:r>
      <w:r w:rsidRPr="00FC3BCE">
        <w:rPr>
          <w:rFonts w:cstheme="minorHAnsi"/>
          <w:lang w:val="mk-MK" w:eastAsia="en-GB"/>
        </w:rPr>
        <w:t xml:space="preserve">Агенција на Европската </w:t>
      </w:r>
      <w:r w:rsidR="007F50B6">
        <w:rPr>
          <w:rFonts w:cstheme="minorHAnsi"/>
          <w:lang w:val="mk-MK" w:eastAsia="en-GB"/>
        </w:rPr>
        <w:t>У</w:t>
      </w:r>
      <w:r w:rsidRPr="00FC3BCE">
        <w:rPr>
          <w:rFonts w:cstheme="minorHAnsi"/>
          <w:lang w:val="mk-MK" w:eastAsia="en-GB"/>
        </w:rPr>
        <w:t>нија за безбедност во воздухопловството</w:t>
      </w:r>
      <w:r w:rsidRPr="00470B2F">
        <w:rPr>
          <w:rFonts w:cstheme="minorHAnsi"/>
          <w:lang w:val="mk-MK" w:eastAsia="en-GB"/>
        </w:rPr>
        <w:t xml:space="preserve"> („Агенцијата“) издава </w:t>
      </w:r>
      <w:r w:rsidR="00C23C02">
        <w:rPr>
          <w:lang w:val="mk-MK"/>
        </w:rPr>
        <w:t>спецификации за издавање на уверение (</w:t>
      </w:r>
      <w:r w:rsidR="007F50B6">
        <w:rPr>
          <w:lang w:val="en-US"/>
        </w:rPr>
        <w:t xml:space="preserve">Certification specifications - </w:t>
      </w:r>
      <w:r w:rsidR="00C23C02">
        <w:rPr>
          <w:lang w:val="mk-MK"/>
        </w:rPr>
        <w:t>„</w:t>
      </w:r>
      <w:r w:rsidR="00C23C02">
        <w:rPr>
          <w:lang w:val="en-US"/>
        </w:rPr>
        <w:t>CS</w:t>
      </w:r>
      <w:r w:rsidR="00C23C02">
        <w:rPr>
          <w:lang w:val="mk-MK"/>
        </w:rPr>
        <w:t xml:space="preserve">“) </w:t>
      </w:r>
      <w:r w:rsidRPr="00470B2F">
        <w:rPr>
          <w:rFonts w:cstheme="minorHAnsi"/>
          <w:lang w:val="mk-MK" w:eastAsia="en-GB"/>
        </w:rPr>
        <w:t xml:space="preserve">и ги ажурира редовно. Сепак, </w:t>
      </w:r>
      <w:r w:rsidR="00C23C02">
        <w:rPr>
          <w:rFonts w:cstheme="minorHAnsi"/>
          <w:lang w:val="mk-MK" w:eastAsia="en-GB"/>
        </w:rPr>
        <w:t xml:space="preserve">воздухоплов за </w:t>
      </w:r>
      <w:r w:rsidRPr="00470B2F">
        <w:rPr>
          <w:rFonts w:cstheme="minorHAnsi"/>
          <w:lang w:val="mk-MK" w:eastAsia="en-GB"/>
        </w:rPr>
        <w:t xml:space="preserve">чиј </w:t>
      </w:r>
      <w:r w:rsidR="008D0DF5">
        <w:rPr>
          <w:rFonts w:cstheme="minorHAnsi"/>
          <w:lang w:val="mk-MK" w:eastAsia="en-GB"/>
        </w:rPr>
        <w:t>проект</w:t>
      </w:r>
      <w:r w:rsidR="008D0DF5" w:rsidRPr="00470B2F">
        <w:rPr>
          <w:rFonts w:cstheme="minorHAnsi"/>
          <w:lang w:val="mk-MK" w:eastAsia="en-GB"/>
        </w:rPr>
        <w:t xml:space="preserve"> </w:t>
      </w:r>
      <w:r w:rsidRPr="00470B2F">
        <w:rPr>
          <w:rFonts w:cstheme="minorHAnsi"/>
          <w:lang w:val="mk-MK" w:eastAsia="en-GB"/>
        </w:rPr>
        <w:t xml:space="preserve">веќе </w:t>
      </w:r>
      <w:r w:rsidR="00EB6305">
        <w:rPr>
          <w:rFonts w:cstheme="minorHAnsi"/>
          <w:lang w:val="mk-MK" w:eastAsia="en-GB"/>
        </w:rPr>
        <w:t>е издадено уверение,</w:t>
      </w:r>
      <w:r w:rsidR="00C23C02">
        <w:rPr>
          <w:rFonts w:cstheme="minorHAnsi"/>
          <w:lang w:val="mk-MK" w:eastAsia="en-GB"/>
        </w:rPr>
        <w:t xml:space="preserve"> </w:t>
      </w:r>
      <w:r w:rsidRPr="00470B2F">
        <w:rPr>
          <w:rFonts w:cstheme="minorHAnsi"/>
          <w:lang w:val="mk-MK" w:eastAsia="en-GB"/>
        </w:rPr>
        <w:t xml:space="preserve">не </w:t>
      </w:r>
      <w:r w:rsidR="00C23C02">
        <w:rPr>
          <w:rFonts w:cstheme="minorHAnsi"/>
          <w:lang w:val="mk-MK" w:eastAsia="en-GB"/>
        </w:rPr>
        <w:t xml:space="preserve">се бара </w:t>
      </w:r>
      <w:r w:rsidRPr="00470B2F">
        <w:rPr>
          <w:rFonts w:cstheme="minorHAnsi"/>
          <w:lang w:val="mk-MK" w:eastAsia="en-GB"/>
        </w:rPr>
        <w:t xml:space="preserve">да е во согласност со ажурираната верзија на CS кога се произведува или </w:t>
      </w:r>
      <w:r w:rsidR="00C23C02">
        <w:rPr>
          <w:rFonts w:cstheme="minorHAnsi"/>
          <w:lang w:val="mk-MK" w:eastAsia="en-GB"/>
        </w:rPr>
        <w:t xml:space="preserve">додека е </w:t>
      </w:r>
      <w:r w:rsidR="00EC212B">
        <w:rPr>
          <w:rFonts w:cstheme="minorHAnsi"/>
          <w:lang w:val="mk-MK" w:eastAsia="en-GB"/>
        </w:rPr>
        <w:t>во</w:t>
      </w:r>
      <w:r w:rsidR="00C23C02">
        <w:rPr>
          <w:rFonts w:cstheme="minorHAnsi"/>
          <w:lang w:val="mk-MK" w:eastAsia="en-GB"/>
        </w:rPr>
        <w:t xml:space="preserve"> употреб</w:t>
      </w:r>
      <w:r w:rsidR="00EC212B">
        <w:rPr>
          <w:rFonts w:cstheme="minorHAnsi"/>
          <w:lang w:val="mk-MK" w:eastAsia="en-GB"/>
        </w:rPr>
        <w:t>а</w:t>
      </w:r>
      <w:r w:rsidRPr="00470B2F">
        <w:rPr>
          <w:rFonts w:cstheme="minorHAnsi"/>
          <w:lang w:val="mk-MK" w:eastAsia="en-GB"/>
        </w:rPr>
        <w:t xml:space="preserve">. Затоа, со цел да се одржи високо ниво на </w:t>
      </w:r>
      <w:r w:rsidR="000943E0">
        <w:rPr>
          <w:rFonts w:cstheme="minorHAnsi"/>
          <w:lang w:val="mk-MK" w:eastAsia="en-GB"/>
        </w:rPr>
        <w:t xml:space="preserve">воздухопловна </w:t>
      </w:r>
      <w:r w:rsidRPr="00470B2F">
        <w:rPr>
          <w:rFonts w:cstheme="minorHAnsi"/>
          <w:lang w:val="mk-MK" w:eastAsia="en-GB"/>
        </w:rPr>
        <w:t xml:space="preserve">безбедност и </w:t>
      </w:r>
      <w:r w:rsidR="000943E0">
        <w:rPr>
          <w:rFonts w:cstheme="minorHAnsi"/>
          <w:lang w:val="mk-MK" w:eastAsia="en-GB"/>
        </w:rPr>
        <w:t xml:space="preserve">на условите за </w:t>
      </w:r>
      <w:r w:rsidRPr="00470B2F">
        <w:rPr>
          <w:rFonts w:cstheme="minorHAnsi"/>
          <w:lang w:val="mk-MK" w:eastAsia="en-GB"/>
        </w:rPr>
        <w:t xml:space="preserve">заштита на животната средина во Унијата, </w:t>
      </w:r>
      <w:r w:rsidR="000943E0">
        <w:rPr>
          <w:rFonts w:cstheme="minorHAnsi"/>
          <w:lang w:val="mk-MK" w:eastAsia="en-GB"/>
        </w:rPr>
        <w:t xml:space="preserve">потребно е воведување на </w:t>
      </w:r>
      <w:r w:rsidRPr="00470B2F">
        <w:rPr>
          <w:rFonts w:cstheme="minorHAnsi"/>
          <w:lang w:val="mk-MK" w:eastAsia="en-GB"/>
        </w:rPr>
        <w:t xml:space="preserve">усогласеност на таквите </w:t>
      </w:r>
      <w:r w:rsidR="000943E0">
        <w:rPr>
          <w:rFonts w:cstheme="minorHAnsi"/>
          <w:lang w:val="mk-MK" w:eastAsia="en-GB"/>
        </w:rPr>
        <w:t xml:space="preserve">воздухоплови </w:t>
      </w:r>
      <w:r w:rsidRPr="00470B2F">
        <w:rPr>
          <w:rFonts w:cstheme="minorHAnsi"/>
          <w:lang w:val="mk-MK" w:eastAsia="en-GB"/>
        </w:rPr>
        <w:t xml:space="preserve">со дополнителни </w:t>
      </w:r>
      <w:r w:rsidR="000943E0">
        <w:rPr>
          <w:rFonts w:cstheme="minorHAnsi"/>
          <w:lang w:val="mk-MK" w:eastAsia="en-GB"/>
        </w:rPr>
        <w:t xml:space="preserve">услови </w:t>
      </w:r>
      <w:r w:rsidRPr="00470B2F">
        <w:rPr>
          <w:rFonts w:cstheme="minorHAnsi"/>
          <w:lang w:val="mk-MK" w:eastAsia="en-GB"/>
        </w:rPr>
        <w:t xml:space="preserve">за пловидбеност што не се вклучени во првичните </w:t>
      </w:r>
      <w:r w:rsidR="000943E0">
        <w:rPr>
          <w:rFonts w:cstheme="minorHAnsi"/>
          <w:lang w:val="en-US" w:eastAsia="en-GB"/>
        </w:rPr>
        <w:t xml:space="preserve">CS </w:t>
      </w:r>
      <w:r w:rsidR="000943E0">
        <w:rPr>
          <w:rFonts w:cstheme="minorHAnsi"/>
          <w:lang w:val="mk-MK" w:eastAsia="en-GB"/>
        </w:rPr>
        <w:t xml:space="preserve">за време на издавањето на уверението за </w:t>
      </w:r>
      <w:r w:rsidR="008D0DF5">
        <w:rPr>
          <w:rFonts w:cstheme="minorHAnsi"/>
          <w:lang w:val="mk-MK" w:eastAsia="en-GB"/>
        </w:rPr>
        <w:t>проект</w:t>
      </w:r>
      <w:r w:rsidRPr="00470B2F">
        <w:rPr>
          <w:rFonts w:cstheme="minorHAnsi"/>
          <w:lang w:val="mk-MK" w:eastAsia="en-GB"/>
        </w:rPr>
        <w:t xml:space="preserve">. Таквите дополнителни </w:t>
      </w:r>
      <w:r w:rsidR="000943E0">
        <w:rPr>
          <w:rFonts w:cstheme="minorHAnsi"/>
          <w:lang w:val="mk-MK" w:eastAsia="en-GB"/>
        </w:rPr>
        <w:t xml:space="preserve">услови </w:t>
      </w:r>
      <w:r w:rsidRPr="00470B2F">
        <w:rPr>
          <w:rFonts w:cstheme="minorHAnsi"/>
          <w:lang w:val="mk-MK" w:eastAsia="en-GB"/>
        </w:rPr>
        <w:t>за пловидбеност се утврдени во Регулативата (ЕУ) 2015/640(</w:t>
      </w:r>
      <w:r w:rsidR="00A72CE7">
        <w:rPr>
          <w:rStyle w:val="FootnoteReference"/>
          <w:rFonts w:cstheme="minorHAnsi"/>
          <w:lang w:val="mk-MK" w:eastAsia="en-GB"/>
        </w:rPr>
        <w:footnoteReference w:id="2"/>
      </w:r>
      <w:r w:rsidRPr="00470B2F">
        <w:rPr>
          <w:rFonts w:cstheme="minorHAnsi"/>
          <w:lang w:val="mk-MK" w:eastAsia="en-GB"/>
        </w:rPr>
        <w:t>)</w:t>
      </w:r>
      <w:r w:rsidR="000943E0">
        <w:rPr>
          <w:rFonts w:cstheme="minorHAnsi"/>
          <w:lang w:val="mk-MK" w:eastAsia="en-GB"/>
        </w:rPr>
        <w:t xml:space="preserve"> </w:t>
      </w:r>
      <w:r w:rsidR="000943E0" w:rsidRPr="00470B2F">
        <w:rPr>
          <w:rFonts w:cstheme="minorHAnsi"/>
          <w:lang w:val="mk-MK" w:eastAsia="en-GB"/>
        </w:rPr>
        <w:t>на Комисијата</w:t>
      </w:r>
      <w:r w:rsidR="007F50B6">
        <w:rPr>
          <w:rFonts w:cstheme="minorHAnsi"/>
          <w:lang w:val="mk-MK" w:eastAsia="en-GB"/>
        </w:rPr>
        <w:t>.</w:t>
      </w:r>
      <w:r w:rsidR="000943E0" w:rsidRPr="00470B2F">
        <w:rPr>
          <w:rFonts w:cstheme="minorHAnsi"/>
          <w:lang w:val="mk-MK" w:eastAsia="en-GB"/>
        </w:rPr>
        <w:t xml:space="preserve"> </w:t>
      </w:r>
      <w:r w:rsidR="00A72CE7">
        <w:rPr>
          <w:rFonts w:cstheme="minorHAnsi"/>
          <w:lang w:val="mk-MK" w:eastAsia="en-GB"/>
        </w:rPr>
        <w:t xml:space="preserve">Сега е потребно таа регулатива да биде дополнета и изменета за да се додадат </w:t>
      </w:r>
      <w:r w:rsidRPr="00470B2F">
        <w:rPr>
          <w:rFonts w:cstheme="minorHAnsi"/>
          <w:lang w:val="mk-MK" w:eastAsia="en-GB"/>
        </w:rPr>
        <w:t>нови</w:t>
      </w:r>
      <w:r w:rsidR="00A72CE7">
        <w:rPr>
          <w:rFonts w:cstheme="minorHAnsi"/>
          <w:lang w:val="mk-MK" w:eastAsia="en-GB"/>
        </w:rPr>
        <w:t xml:space="preserve">те услови </w:t>
      </w:r>
      <w:r w:rsidRPr="00470B2F">
        <w:rPr>
          <w:rFonts w:cstheme="minorHAnsi"/>
          <w:lang w:val="mk-MK" w:eastAsia="en-GB"/>
        </w:rPr>
        <w:t xml:space="preserve">кои се однесуваат на </w:t>
      </w:r>
      <w:r w:rsidR="00A72CE7">
        <w:rPr>
          <w:rFonts w:cstheme="minorHAnsi"/>
          <w:lang w:val="mk-MK" w:eastAsia="en-GB"/>
        </w:rPr>
        <w:t xml:space="preserve">воздухоплови кои се </w:t>
      </w:r>
      <w:r w:rsidR="00C22608" w:rsidRPr="001B38C6">
        <w:rPr>
          <w:rFonts w:cstheme="minorHAnsi"/>
          <w:lang w:val="mk-MK" w:eastAsia="en-GB"/>
        </w:rPr>
        <w:t>застарени</w:t>
      </w:r>
      <w:r w:rsidRPr="00470B2F">
        <w:rPr>
          <w:rFonts w:cstheme="minorHAnsi"/>
          <w:lang w:val="mk-MK" w:eastAsia="en-GB"/>
        </w:rPr>
        <w:t>.</w:t>
      </w:r>
    </w:p>
    <w:p w14:paraId="77368C49" w14:textId="77777777" w:rsidR="00A72CE7" w:rsidRDefault="00A72CE7" w:rsidP="00A72CE7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4E67FF96" w14:textId="788DB7E1" w:rsidR="001215A6" w:rsidRDefault="00A72CE7" w:rsidP="00511356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A72CE7">
        <w:rPr>
          <w:rFonts w:cstheme="minorHAnsi"/>
          <w:lang w:val="mk-MK" w:eastAsia="en-GB"/>
        </w:rPr>
        <w:t xml:space="preserve">Во 2007 година, Агенцијата </w:t>
      </w:r>
      <w:r w:rsidR="00C22608">
        <w:rPr>
          <w:rFonts w:cstheme="minorHAnsi"/>
          <w:lang w:val="mk-MK" w:eastAsia="en-GB"/>
        </w:rPr>
        <w:t>издаде П</w:t>
      </w:r>
      <w:r w:rsidR="00C22608" w:rsidRPr="00C22608">
        <w:rPr>
          <w:rFonts w:cstheme="minorHAnsi"/>
          <w:lang w:val="mk-MK" w:eastAsia="en-GB"/>
        </w:rPr>
        <w:t xml:space="preserve">рифатливи начини на усогласување </w:t>
      </w:r>
      <w:r w:rsidRPr="00A72CE7">
        <w:rPr>
          <w:rFonts w:cstheme="minorHAnsi"/>
          <w:lang w:val="mk-MK" w:eastAsia="en-GB"/>
        </w:rPr>
        <w:t>(</w:t>
      </w:r>
      <w:r w:rsidR="007F50B6">
        <w:rPr>
          <w:rFonts w:cstheme="minorHAnsi"/>
          <w:lang w:val="en-US" w:eastAsia="en-GB"/>
        </w:rPr>
        <w:t xml:space="preserve">Acceptable Means of Compliance – </w:t>
      </w:r>
      <w:r w:rsidR="007F50B6">
        <w:rPr>
          <w:rFonts w:cstheme="minorHAnsi"/>
          <w:lang w:val="mk-MK" w:eastAsia="en-GB"/>
        </w:rPr>
        <w:t>„</w:t>
      </w:r>
      <w:r w:rsidR="00C22608">
        <w:rPr>
          <w:rFonts w:cstheme="minorHAnsi"/>
          <w:lang w:val="en-US" w:eastAsia="en-GB"/>
        </w:rPr>
        <w:t>AMC</w:t>
      </w:r>
      <w:r w:rsidR="007F50B6">
        <w:rPr>
          <w:rFonts w:cstheme="minorHAnsi"/>
          <w:lang w:val="mk-MK" w:eastAsia="en-GB"/>
        </w:rPr>
        <w:t>“</w:t>
      </w:r>
      <w:r w:rsidRPr="00A72CE7">
        <w:rPr>
          <w:rFonts w:cstheme="minorHAnsi"/>
          <w:lang w:val="mk-MK" w:eastAsia="en-GB"/>
        </w:rPr>
        <w:t xml:space="preserve">) 20-20 кои содржат технички упатства за развој на програма за </w:t>
      </w:r>
      <w:r w:rsidR="00C22608">
        <w:rPr>
          <w:rFonts w:cstheme="minorHAnsi"/>
          <w:lang w:val="mk-MK" w:eastAsia="en-GB"/>
        </w:rPr>
        <w:t>постојан</w:t>
      </w:r>
      <w:r w:rsidRPr="00A72CE7">
        <w:rPr>
          <w:rFonts w:cstheme="minorHAnsi"/>
          <w:lang w:val="mk-MK" w:eastAsia="en-GB"/>
        </w:rPr>
        <w:t xml:space="preserve"> структурен интегритет со цел да се постигне безбедно работење на застарени </w:t>
      </w:r>
      <w:r w:rsidR="00C22608">
        <w:rPr>
          <w:rFonts w:cstheme="minorHAnsi"/>
          <w:lang w:val="mk-MK" w:eastAsia="en-GB"/>
        </w:rPr>
        <w:t>воздухоплови</w:t>
      </w:r>
      <w:r w:rsidRPr="00A72CE7">
        <w:rPr>
          <w:rFonts w:cstheme="minorHAnsi"/>
          <w:lang w:val="mk-MK" w:eastAsia="en-GB"/>
        </w:rPr>
        <w:t xml:space="preserve"> за време на нивниот работен век. </w:t>
      </w:r>
      <w:r w:rsidR="00C22608">
        <w:rPr>
          <w:rFonts w:cstheme="minorHAnsi"/>
          <w:lang w:val="mk-MK" w:eastAsia="en-GB"/>
        </w:rPr>
        <w:t xml:space="preserve">Со оглед на тоа што природата на </w:t>
      </w:r>
      <w:r w:rsidR="00C22608">
        <w:rPr>
          <w:rFonts w:cstheme="minorHAnsi"/>
          <w:lang w:val="en-US" w:eastAsia="en-GB"/>
        </w:rPr>
        <w:t xml:space="preserve">AMC </w:t>
      </w:r>
      <w:r w:rsidRPr="00A72CE7">
        <w:rPr>
          <w:rFonts w:cstheme="minorHAnsi"/>
          <w:lang w:val="mk-MK" w:eastAsia="en-GB"/>
        </w:rPr>
        <w:t xml:space="preserve">е </w:t>
      </w:r>
      <w:r w:rsidR="007D16E2">
        <w:rPr>
          <w:rFonts w:cstheme="minorHAnsi"/>
          <w:lang w:val="mk-MK" w:eastAsia="en-GB"/>
        </w:rPr>
        <w:t xml:space="preserve">да </w:t>
      </w:r>
      <w:r w:rsidRPr="00A72CE7">
        <w:rPr>
          <w:rFonts w:cstheme="minorHAnsi"/>
          <w:lang w:val="mk-MK" w:eastAsia="en-GB"/>
        </w:rPr>
        <w:t xml:space="preserve">не се обврзувачки, </w:t>
      </w:r>
      <w:r w:rsidR="00886306">
        <w:rPr>
          <w:rFonts w:cstheme="minorHAnsi"/>
          <w:lang w:val="mk-MK" w:eastAsia="en-GB"/>
        </w:rPr>
        <w:t xml:space="preserve">примената на тоа </w:t>
      </w:r>
      <w:r w:rsidRPr="00A72CE7">
        <w:rPr>
          <w:rFonts w:cstheme="minorHAnsi"/>
          <w:lang w:val="mk-MK" w:eastAsia="en-GB"/>
        </w:rPr>
        <w:t>упатств</w:t>
      </w:r>
      <w:r w:rsidR="00886306">
        <w:rPr>
          <w:rFonts w:cstheme="minorHAnsi"/>
          <w:lang w:val="mk-MK" w:eastAsia="en-GB"/>
        </w:rPr>
        <w:t>о</w:t>
      </w:r>
      <w:r w:rsidRPr="00A72CE7">
        <w:rPr>
          <w:rFonts w:cstheme="minorHAnsi"/>
          <w:lang w:val="mk-MK" w:eastAsia="en-GB"/>
        </w:rPr>
        <w:t xml:space="preserve"> може </w:t>
      </w:r>
      <w:r w:rsidR="00886306">
        <w:rPr>
          <w:rFonts w:cstheme="minorHAnsi"/>
          <w:lang w:val="mk-MK" w:eastAsia="en-GB"/>
        </w:rPr>
        <w:t xml:space="preserve">да не се </w:t>
      </w:r>
      <w:r w:rsidRPr="00A72CE7">
        <w:rPr>
          <w:rFonts w:cstheme="minorHAnsi"/>
          <w:lang w:val="mk-MK" w:eastAsia="en-GB"/>
        </w:rPr>
        <w:t>примен</w:t>
      </w:r>
      <w:r w:rsidR="00886306">
        <w:rPr>
          <w:rFonts w:cstheme="minorHAnsi"/>
          <w:lang w:val="mk-MK" w:eastAsia="en-GB"/>
        </w:rPr>
        <w:t>ува</w:t>
      </w:r>
      <w:r w:rsidR="00104EAC">
        <w:rPr>
          <w:rFonts w:cstheme="minorHAnsi"/>
          <w:lang w:val="mk-MK" w:eastAsia="en-GB"/>
        </w:rPr>
        <w:t xml:space="preserve"> </w:t>
      </w:r>
      <w:r w:rsidR="00104EAC" w:rsidRPr="00A72CE7">
        <w:rPr>
          <w:rFonts w:cstheme="minorHAnsi"/>
          <w:lang w:val="mk-MK" w:eastAsia="en-GB"/>
        </w:rPr>
        <w:t>доследно</w:t>
      </w:r>
      <w:r w:rsidR="00886306">
        <w:rPr>
          <w:rFonts w:cstheme="minorHAnsi"/>
          <w:lang w:val="mk-MK" w:eastAsia="en-GB"/>
        </w:rPr>
        <w:t xml:space="preserve"> </w:t>
      </w:r>
      <w:r w:rsidRPr="00A72CE7">
        <w:rPr>
          <w:rFonts w:cstheme="minorHAnsi"/>
          <w:lang w:val="mk-MK" w:eastAsia="en-GB"/>
        </w:rPr>
        <w:t xml:space="preserve">во </w:t>
      </w:r>
      <w:r w:rsidRPr="00A72CE7">
        <w:rPr>
          <w:rFonts w:cstheme="minorHAnsi"/>
          <w:lang w:val="mk-MK" w:eastAsia="en-GB"/>
        </w:rPr>
        <w:lastRenderedPageBreak/>
        <w:t xml:space="preserve">целата </w:t>
      </w:r>
      <w:r w:rsidR="00886306">
        <w:rPr>
          <w:rFonts w:cstheme="minorHAnsi"/>
          <w:lang w:val="mk-MK" w:eastAsia="en-GB"/>
        </w:rPr>
        <w:t>Унија</w:t>
      </w:r>
      <w:r w:rsidRPr="00A72CE7">
        <w:rPr>
          <w:rFonts w:cstheme="minorHAnsi"/>
          <w:lang w:val="mk-MK" w:eastAsia="en-GB"/>
        </w:rPr>
        <w:t>. Затоа</w:t>
      </w:r>
      <w:r w:rsidR="00104EAC">
        <w:rPr>
          <w:rFonts w:cstheme="minorHAnsi"/>
          <w:lang w:val="mk-MK" w:eastAsia="en-GB"/>
        </w:rPr>
        <w:t>,</w:t>
      </w:r>
      <w:r w:rsidRPr="00A72CE7">
        <w:rPr>
          <w:rFonts w:cstheme="minorHAnsi"/>
          <w:lang w:val="mk-MK" w:eastAsia="en-GB"/>
        </w:rPr>
        <w:t xml:space="preserve"> </w:t>
      </w:r>
      <w:r w:rsidR="00886306">
        <w:rPr>
          <w:rFonts w:cstheme="minorHAnsi"/>
          <w:lang w:val="mk-MK" w:eastAsia="en-GB"/>
        </w:rPr>
        <w:t xml:space="preserve">во моментов во употреба може да има </w:t>
      </w:r>
      <w:r w:rsidRPr="00A72CE7">
        <w:rPr>
          <w:rFonts w:cstheme="minorHAnsi"/>
          <w:lang w:val="mk-MK" w:eastAsia="en-GB"/>
        </w:rPr>
        <w:t xml:space="preserve">големи </w:t>
      </w:r>
      <w:r w:rsidR="00886306">
        <w:rPr>
          <w:rFonts w:cstheme="minorHAnsi"/>
          <w:lang w:val="mk-MK" w:eastAsia="en-GB"/>
        </w:rPr>
        <w:t xml:space="preserve">воздухоплови </w:t>
      </w:r>
      <w:r w:rsidRPr="00A72CE7">
        <w:rPr>
          <w:rFonts w:cstheme="minorHAnsi"/>
          <w:lang w:val="mk-MK" w:eastAsia="en-GB"/>
        </w:rPr>
        <w:t xml:space="preserve">кои биле </w:t>
      </w:r>
      <w:r w:rsidR="008D0DF5">
        <w:rPr>
          <w:rFonts w:cstheme="minorHAnsi"/>
          <w:lang w:val="mk-MK" w:eastAsia="en-GB"/>
        </w:rPr>
        <w:t>проектирани</w:t>
      </w:r>
      <w:r w:rsidRPr="00A72CE7">
        <w:rPr>
          <w:rFonts w:cstheme="minorHAnsi"/>
          <w:lang w:val="mk-MK" w:eastAsia="en-GB"/>
        </w:rPr>
        <w:t>,</w:t>
      </w:r>
      <w:r w:rsidR="008D0DF5">
        <w:rPr>
          <w:rFonts w:cstheme="minorHAnsi"/>
          <w:lang w:val="mk-MK" w:eastAsia="en-GB"/>
        </w:rPr>
        <w:t xml:space="preserve"> променети</w:t>
      </w:r>
      <w:r w:rsidRPr="00A72CE7">
        <w:rPr>
          <w:rFonts w:cstheme="minorHAnsi"/>
          <w:lang w:val="mk-MK" w:eastAsia="en-GB"/>
        </w:rPr>
        <w:t xml:space="preserve"> или </w:t>
      </w:r>
      <w:r w:rsidR="00104EAC">
        <w:rPr>
          <w:rFonts w:cstheme="minorHAnsi"/>
          <w:lang w:val="mk-MK" w:eastAsia="en-GB"/>
        </w:rPr>
        <w:t>поправени</w:t>
      </w:r>
      <w:r w:rsidR="007D16E2">
        <w:rPr>
          <w:rFonts w:cstheme="minorHAnsi"/>
          <w:lang w:val="mk-MK" w:eastAsia="en-GB"/>
        </w:rPr>
        <w:t>,</w:t>
      </w:r>
      <w:r w:rsidRPr="00A72CE7">
        <w:rPr>
          <w:rFonts w:cstheme="minorHAnsi"/>
          <w:lang w:val="mk-MK" w:eastAsia="en-GB"/>
        </w:rPr>
        <w:t xml:space="preserve"> </w:t>
      </w:r>
      <w:r w:rsidR="0007142D">
        <w:rPr>
          <w:rFonts w:cstheme="minorHAnsi"/>
          <w:lang w:val="mk-MK" w:eastAsia="en-GB"/>
        </w:rPr>
        <w:t xml:space="preserve">а при тоа да не се водело сметка на </w:t>
      </w:r>
      <w:r w:rsidR="00886306">
        <w:rPr>
          <w:rFonts w:cstheme="minorHAnsi"/>
          <w:lang w:val="mk-MK" w:eastAsia="en-GB"/>
        </w:rPr>
        <w:t xml:space="preserve">проценката поврзана со </w:t>
      </w:r>
      <w:r w:rsidRPr="00A72CE7">
        <w:rPr>
          <w:rFonts w:cstheme="minorHAnsi"/>
          <w:lang w:val="mk-MK" w:eastAsia="en-GB"/>
        </w:rPr>
        <w:t>толеранција</w:t>
      </w:r>
      <w:r w:rsidR="00886306">
        <w:rPr>
          <w:rFonts w:cstheme="minorHAnsi"/>
          <w:lang w:val="mk-MK" w:eastAsia="en-GB"/>
        </w:rPr>
        <w:t xml:space="preserve">та </w:t>
      </w:r>
      <w:r w:rsidR="0007142D">
        <w:rPr>
          <w:rFonts w:cstheme="minorHAnsi"/>
          <w:lang w:val="mk-MK" w:eastAsia="en-GB"/>
        </w:rPr>
        <w:t xml:space="preserve">на </w:t>
      </w:r>
      <w:r w:rsidR="00886306">
        <w:rPr>
          <w:rFonts w:cstheme="minorHAnsi"/>
          <w:lang w:val="mk-MK" w:eastAsia="en-GB"/>
        </w:rPr>
        <w:t>штетата</w:t>
      </w:r>
      <w:r w:rsidRPr="00A72CE7">
        <w:rPr>
          <w:rFonts w:cstheme="minorHAnsi"/>
          <w:lang w:val="mk-MK" w:eastAsia="en-GB"/>
        </w:rPr>
        <w:t xml:space="preserve">, штета </w:t>
      </w:r>
      <w:r w:rsidR="0007142D">
        <w:rPr>
          <w:rFonts w:cstheme="minorHAnsi"/>
          <w:lang w:val="mk-MK" w:eastAsia="en-GB"/>
        </w:rPr>
        <w:t>со голем обем настанат</w:t>
      </w:r>
      <w:r w:rsidR="007D16E2">
        <w:rPr>
          <w:rFonts w:cstheme="minorHAnsi"/>
          <w:lang w:val="mk-MK" w:eastAsia="en-GB"/>
        </w:rPr>
        <w:t>а</w:t>
      </w:r>
      <w:r w:rsidR="0007142D">
        <w:rPr>
          <w:rFonts w:cstheme="minorHAnsi"/>
          <w:lang w:val="mk-MK" w:eastAsia="en-GB"/>
        </w:rPr>
        <w:t xml:space="preserve"> од </w:t>
      </w:r>
      <w:r w:rsidR="00087AE9">
        <w:rPr>
          <w:rFonts w:cstheme="minorHAnsi"/>
          <w:lang w:val="mk-MK"/>
        </w:rPr>
        <w:t>истрошеност</w:t>
      </w:r>
      <w:r w:rsidR="00087AE9" w:rsidRPr="00A72CE7">
        <w:rPr>
          <w:rFonts w:cstheme="minorHAnsi"/>
          <w:lang w:val="mk-MK" w:eastAsia="en-GB"/>
        </w:rPr>
        <w:t xml:space="preserve"> </w:t>
      </w:r>
      <w:r w:rsidRPr="00A72CE7">
        <w:rPr>
          <w:rFonts w:cstheme="minorHAnsi"/>
          <w:lang w:val="mk-MK" w:eastAsia="en-GB"/>
        </w:rPr>
        <w:t>и спречување на корозија. Со цел да се спречат катастрофални</w:t>
      </w:r>
      <w:r w:rsidR="00CB4C3C">
        <w:rPr>
          <w:rFonts w:cstheme="minorHAnsi"/>
          <w:lang w:val="mk-MK" w:eastAsia="en-GB"/>
        </w:rPr>
        <w:t xml:space="preserve"> дефекти</w:t>
      </w:r>
      <w:r w:rsidRPr="00A72CE7">
        <w:rPr>
          <w:rFonts w:cstheme="minorHAnsi"/>
          <w:lang w:val="mk-MK" w:eastAsia="en-GB"/>
        </w:rPr>
        <w:t xml:space="preserve"> поради </w:t>
      </w:r>
      <w:r w:rsidR="00384B94">
        <w:rPr>
          <w:rFonts w:cstheme="minorHAnsi"/>
          <w:lang w:val="mk-MK" w:eastAsia="en-GB"/>
        </w:rPr>
        <w:t>истрошеност</w:t>
      </w:r>
      <w:r w:rsidRPr="00A72CE7">
        <w:rPr>
          <w:rFonts w:cstheme="minorHAnsi"/>
          <w:lang w:val="mk-MK" w:eastAsia="en-GB"/>
        </w:rPr>
        <w:t>, што вклучува широко распространет</w:t>
      </w:r>
      <w:r w:rsidR="00E81227">
        <w:rPr>
          <w:rFonts w:cstheme="minorHAnsi"/>
          <w:lang w:val="mk-MK" w:eastAsia="en-GB"/>
        </w:rPr>
        <w:t>а</w:t>
      </w:r>
      <w:r w:rsidR="001215A6">
        <w:rPr>
          <w:rFonts w:cstheme="minorHAnsi"/>
          <w:lang w:val="en-US" w:eastAsia="en-GB"/>
        </w:rPr>
        <w:t xml:space="preserve"> </w:t>
      </w:r>
      <w:r w:rsidR="00384B94">
        <w:rPr>
          <w:rFonts w:cstheme="minorHAnsi"/>
          <w:lang w:val="mk-MK" w:eastAsia="en-GB"/>
        </w:rPr>
        <w:t>истрошеност</w:t>
      </w:r>
      <w:r w:rsidRPr="00A72CE7">
        <w:rPr>
          <w:rFonts w:cstheme="minorHAnsi"/>
          <w:lang w:val="mk-MK" w:eastAsia="en-GB"/>
        </w:rPr>
        <w:t xml:space="preserve"> и корозија, </w:t>
      </w:r>
      <w:r w:rsidR="001215A6">
        <w:rPr>
          <w:rFonts w:cstheme="minorHAnsi"/>
          <w:lang w:val="mk-MK" w:eastAsia="en-GB"/>
        </w:rPr>
        <w:t xml:space="preserve">потребно е да се воведат </w:t>
      </w:r>
      <w:r w:rsidRPr="00A72CE7">
        <w:rPr>
          <w:rFonts w:cstheme="minorHAnsi"/>
          <w:lang w:val="mk-MK" w:eastAsia="en-GB"/>
        </w:rPr>
        <w:t xml:space="preserve">дополнителни </w:t>
      </w:r>
      <w:r w:rsidR="001215A6">
        <w:rPr>
          <w:rFonts w:cstheme="minorHAnsi"/>
          <w:lang w:val="mk-MK" w:eastAsia="en-GB"/>
        </w:rPr>
        <w:t xml:space="preserve">услови </w:t>
      </w:r>
      <w:r w:rsidRPr="00A72CE7">
        <w:rPr>
          <w:rFonts w:cstheme="minorHAnsi"/>
          <w:lang w:val="mk-MK" w:eastAsia="en-GB"/>
        </w:rPr>
        <w:t xml:space="preserve">за пловидбеност на застарени </w:t>
      </w:r>
      <w:r w:rsidR="001215A6">
        <w:rPr>
          <w:rFonts w:cstheme="minorHAnsi"/>
          <w:lang w:val="mk-MK" w:eastAsia="en-GB"/>
        </w:rPr>
        <w:t xml:space="preserve">воздухоплови </w:t>
      </w:r>
      <w:r w:rsidRPr="00A72CE7">
        <w:rPr>
          <w:rFonts w:cstheme="minorHAnsi"/>
          <w:lang w:val="mk-MK" w:eastAsia="en-GB"/>
        </w:rPr>
        <w:t xml:space="preserve">во Регулативата (ЕУ) </w:t>
      </w:r>
      <w:r w:rsidR="00104EAC">
        <w:rPr>
          <w:rFonts w:cstheme="minorHAnsi"/>
          <w:lang w:val="mk-MK" w:eastAsia="en-GB"/>
        </w:rPr>
        <w:t xml:space="preserve">бр. </w:t>
      </w:r>
      <w:r w:rsidRPr="00A72CE7">
        <w:rPr>
          <w:rFonts w:cstheme="minorHAnsi"/>
          <w:lang w:val="mk-MK" w:eastAsia="en-GB"/>
        </w:rPr>
        <w:t>2015/640.</w:t>
      </w:r>
    </w:p>
    <w:p w14:paraId="06C4F982" w14:textId="77777777" w:rsidR="001215A6" w:rsidRPr="001215A6" w:rsidRDefault="001215A6" w:rsidP="001215A6">
      <w:pPr>
        <w:pStyle w:val="ListParagraph"/>
        <w:rPr>
          <w:rFonts w:cstheme="minorHAnsi"/>
          <w:lang w:val="mk-MK" w:eastAsia="en-GB"/>
        </w:rPr>
      </w:pPr>
    </w:p>
    <w:p w14:paraId="17DD65C7" w14:textId="0D8BCC75" w:rsidR="00623754" w:rsidRDefault="00305714" w:rsidP="00511356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 xml:space="preserve">Секој воздухоплов </w:t>
      </w:r>
      <w:r w:rsidR="00423F63">
        <w:rPr>
          <w:rFonts w:cstheme="minorHAnsi"/>
          <w:lang w:val="mk-MK" w:eastAsia="en-GB"/>
        </w:rPr>
        <w:t xml:space="preserve">може да </w:t>
      </w:r>
      <w:r>
        <w:rPr>
          <w:rFonts w:cstheme="minorHAnsi"/>
          <w:lang w:val="mk-MK" w:eastAsia="en-GB"/>
        </w:rPr>
        <w:t xml:space="preserve">се </w:t>
      </w:r>
      <w:r w:rsidRPr="00305714">
        <w:rPr>
          <w:rFonts w:cstheme="minorHAnsi"/>
          <w:lang w:val="mk-MK" w:eastAsia="en-GB"/>
        </w:rPr>
        <w:t>смета</w:t>
      </w:r>
      <w:r>
        <w:rPr>
          <w:rFonts w:cstheme="minorHAnsi"/>
          <w:lang w:val="mk-MK" w:eastAsia="en-GB"/>
        </w:rPr>
        <w:t xml:space="preserve"> за застарен од моментот </w:t>
      </w:r>
      <w:r w:rsidRPr="00305714">
        <w:rPr>
          <w:rFonts w:cstheme="minorHAnsi"/>
          <w:lang w:val="mk-MK" w:eastAsia="en-GB"/>
        </w:rPr>
        <w:t xml:space="preserve">на </w:t>
      </w:r>
      <w:r>
        <w:rPr>
          <w:rFonts w:cstheme="minorHAnsi"/>
          <w:lang w:val="mk-MK" w:eastAsia="en-GB"/>
        </w:rPr>
        <w:t xml:space="preserve">неговото </w:t>
      </w:r>
      <w:r w:rsidRPr="00305714">
        <w:rPr>
          <w:rFonts w:cstheme="minorHAnsi"/>
          <w:lang w:val="mk-MK" w:eastAsia="en-GB"/>
        </w:rPr>
        <w:t xml:space="preserve">производство. </w:t>
      </w:r>
      <w:r>
        <w:rPr>
          <w:rFonts w:cstheme="minorHAnsi"/>
          <w:lang w:val="mk-MK" w:eastAsia="en-GB"/>
        </w:rPr>
        <w:t xml:space="preserve">Застарувањето на воздухопловот </w:t>
      </w:r>
      <w:r w:rsidRPr="00305714">
        <w:rPr>
          <w:rFonts w:cstheme="minorHAnsi"/>
          <w:lang w:val="mk-MK" w:eastAsia="en-GB"/>
        </w:rPr>
        <w:t>зависи од фактори</w:t>
      </w:r>
      <w:r>
        <w:rPr>
          <w:rFonts w:cstheme="minorHAnsi"/>
          <w:lang w:val="mk-MK" w:eastAsia="en-GB"/>
        </w:rPr>
        <w:t>те</w:t>
      </w:r>
      <w:r w:rsidRPr="00305714">
        <w:rPr>
          <w:rFonts w:cstheme="minorHAnsi"/>
          <w:lang w:val="mk-MK" w:eastAsia="en-GB"/>
        </w:rPr>
        <w:t xml:space="preserve"> како што се возраста, бројот на циклуси на лет и бројот на часови </w:t>
      </w:r>
      <w:r>
        <w:rPr>
          <w:rFonts w:cstheme="minorHAnsi"/>
          <w:lang w:val="mk-MK" w:eastAsia="en-GB"/>
        </w:rPr>
        <w:t xml:space="preserve">во </w:t>
      </w:r>
      <w:r w:rsidRPr="00305714">
        <w:rPr>
          <w:rFonts w:cstheme="minorHAnsi"/>
          <w:lang w:val="mk-MK" w:eastAsia="en-GB"/>
        </w:rPr>
        <w:t xml:space="preserve">лет. Индивидуалните </w:t>
      </w:r>
      <w:r>
        <w:rPr>
          <w:rFonts w:cstheme="minorHAnsi"/>
          <w:lang w:val="mk-MK" w:eastAsia="en-GB"/>
        </w:rPr>
        <w:t xml:space="preserve">составни делови </w:t>
      </w:r>
      <w:r w:rsidRPr="00305714">
        <w:rPr>
          <w:rFonts w:cstheme="minorHAnsi"/>
          <w:lang w:val="mk-MK" w:eastAsia="en-GB"/>
        </w:rPr>
        <w:t xml:space="preserve">на </w:t>
      </w:r>
      <w:r>
        <w:rPr>
          <w:rFonts w:cstheme="minorHAnsi"/>
          <w:lang w:val="mk-MK" w:eastAsia="en-GB"/>
        </w:rPr>
        <w:t xml:space="preserve">воздухопловите застаруваат </w:t>
      </w:r>
      <w:r w:rsidR="00423F63">
        <w:rPr>
          <w:rFonts w:cstheme="minorHAnsi"/>
          <w:lang w:val="mk-MK" w:eastAsia="en-GB"/>
        </w:rPr>
        <w:t>различно</w:t>
      </w:r>
      <w:r w:rsidRPr="00305714">
        <w:rPr>
          <w:rFonts w:cstheme="minorHAnsi"/>
          <w:lang w:val="mk-MK" w:eastAsia="en-GB"/>
        </w:rPr>
        <w:t xml:space="preserve">, а некои од факторите на </w:t>
      </w:r>
      <w:r>
        <w:rPr>
          <w:rFonts w:cstheme="minorHAnsi"/>
          <w:lang w:val="mk-MK" w:eastAsia="en-GB"/>
        </w:rPr>
        <w:t xml:space="preserve">застарување </w:t>
      </w:r>
      <w:r w:rsidRPr="00305714">
        <w:rPr>
          <w:rFonts w:cstheme="minorHAnsi"/>
          <w:lang w:val="mk-MK" w:eastAsia="en-GB"/>
        </w:rPr>
        <w:t xml:space="preserve">се </w:t>
      </w:r>
      <w:r w:rsidR="00087AE9">
        <w:rPr>
          <w:rFonts w:cstheme="minorHAnsi"/>
          <w:lang w:val="mk-MK" w:eastAsia="en-GB"/>
        </w:rPr>
        <w:t>истрошеност</w:t>
      </w:r>
      <w:r w:rsidRPr="00305714">
        <w:rPr>
          <w:rFonts w:cstheme="minorHAnsi"/>
          <w:lang w:val="mk-MK" w:eastAsia="en-GB"/>
        </w:rPr>
        <w:t xml:space="preserve"> како резултат на повторливи циклуси, абење, распаѓање и корозија. Овие фактори мож</w:t>
      </w:r>
      <w:r w:rsidR="003002F0">
        <w:rPr>
          <w:rFonts w:cstheme="minorHAnsi"/>
          <w:lang w:val="mk-MK" w:eastAsia="en-GB"/>
        </w:rPr>
        <w:t>ат</w:t>
      </w:r>
      <w:r w:rsidRPr="00305714">
        <w:rPr>
          <w:rFonts w:cstheme="minorHAnsi"/>
          <w:lang w:val="mk-MK" w:eastAsia="en-GB"/>
        </w:rPr>
        <w:t xml:space="preserve"> да предизвика</w:t>
      </w:r>
      <w:r w:rsidR="003002F0">
        <w:rPr>
          <w:rFonts w:cstheme="minorHAnsi"/>
          <w:lang w:val="mk-MK" w:eastAsia="en-GB"/>
        </w:rPr>
        <w:t>ат</w:t>
      </w:r>
      <w:r w:rsidRPr="00305714">
        <w:rPr>
          <w:rFonts w:cstheme="minorHAnsi"/>
          <w:lang w:val="mk-MK" w:eastAsia="en-GB"/>
        </w:rPr>
        <w:t xml:space="preserve"> значајни безбедносни ризици </w:t>
      </w:r>
      <w:r w:rsidR="003002F0">
        <w:rPr>
          <w:rFonts w:cstheme="minorHAnsi"/>
          <w:lang w:val="mk-MK" w:eastAsia="en-GB"/>
        </w:rPr>
        <w:t>доколку не се соодветно управувани за време на животниот век на воздухопловот</w:t>
      </w:r>
      <w:r w:rsidRPr="00305714">
        <w:rPr>
          <w:rFonts w:cstheme="minorHAnsi"/>
          <w:lang w:val="mk-MK" w:eastAsia="en-GB"/>
        </w:rPr>
        <w:t>. Пракса</w:t>
      </w:r>
      <w:r w:rsidR="003002F0">
        <w:rPr>
          <w:rFonts w:cstheme="minorHAnsi"/>
          <w:lang w:val="mk-MK" w:eastAsia="en-GB"/>
        </w:rPr>
        <w:t>та</w:t>
      </w:r>
      <w:r w:rsidR="00423F63">
        <w:rPr>
          <w:rFonts w:cstheme="minorHAnsi"/>
          <w:lang w:val="mk-MK" w:eastAsia="en-GB"/>
        </w:rPr>
        <w:t xml:space="preserve"> на одржување</w:t>
      </w:r>
      <w:r w:rsidRPr="00305714">
        <w:rPr>
          <w:rFonts w:cstheme="minorHAnsi"/>
          <w:lang w:val="mk-MK" w:eastAsia="en-GB"/>
        </w:rPr>
        <w:t xml:space="preserve"> </w:t>
      </w:r>
      <w:r w:rsidR="003002F0">
        <w:rPr>
          <w:rFonts w:cstheme="minorHAnsi"/>
          <w:lang w:val="mk-MK" w:eastAsia="en-GB"/>
        </w:rPr>
        <w:t xml:space="preserve">покажа </w:t>
      </w:r>
      <w:r w:rsidRPr="00305714">
        <w:rPr>
          <w:rFonts w:cstheme="minorHAnsi"/>
          <w:lang w:val="mk-MK" w:eastAsia="en-GB"/>
        </w:rPr>
        <w:t>дека е потребно постојано да се ажурира знаењето за структурни</w:t>
      </w:r>
      <w:r w:rsidR="00423F63">
        <w:rPr>
          <w:rFonts w:cstheme="minorHAnsi"/>
          <w:lang w:val="mk-MK" w:eastAsia="en-GB"/>
        </w:rPr>
        <w:t xml:space="preserve">от </w:t>
      </w:r>
      <w:r w:rsidRPr="00305714">
        <w:rPr>
          <w:rFonts w:cstheme="minorHAnsi"/>
          <w:lang w:val="mk-MK" w:eastAsia="en-GB"/>
        </w:rPr>
        <w:t xml:space="preserve">интегритет </w:t>
      </w:r>
      <w:r w:rsidR="00423F63">
        <w:rPr>
          <w:rFonts w:cstheme="minorHAnsi"/>
          <w:lang w:val="mk-MK" w:eastAsia="en-GB"/>
        </w:rPr>
        <w:t>н</w:t>
      </w:r>
      <w:r w:rsidR="003002F0">
        <w:rPr>
          <w:rFonts w:cstheme="minorHAnsi"/>
          <w:lang w:val="mk-MK" w:eastAsia="en-GB"/>
        </w:rPr>
        <w:t>а застар</w:t>
      </w:r>
      <w:r w:rsidR="00423F63">
        <w:rPr>
          <w:rFonts w:cstheme="minorHAnsi"/>
          <w:lang w:val="mk-MK" w:eastAsia="en-GB"/>
        </w:rPr>
        <w:t>ените</w:t>
      </w:r>
      <w:r w:rsidR="003002F0">
        <w:rPr>
          <w:rFonts w:cstheme="minorHAnsi"/>
          <w:lang w:val="mk-MK" w:eastAsia="en-GB"/>
        </w:rPr>
        <w:t xml:space="preserve"> воздухоплови</w:t>
      </w:r>
      <w:r w:rsidRPr="00305714">
        <w:rPr>
          <w:rFonts w:cstheme="minorHAnsi"/>
          <w:lang w:val="mk-MK" w:eastAsia="en-GB"/>
        </w:rPr>
        <w:t xml:space="preserve">. Затоа, Регулативата (ЕУ) </w:t>
      </w:r>
      <w:r w:rsidR="00423F63">
        <w:rPr>
          <w:rFonts w:cstheme="minorHAnsi"/>
          <w:lang w:val="mk-MK" w:eastAsia="en-GB"/>
        </w:rPr>
        <w:t xml:space="preserve">бр. </w:t>
      </w:r>
      <w:r w:rsidRPr="00305714">
        <w:rPr>
          <w:rFonts w:cstheme="minorHAnsi"/>
          <w:lang w:val="mk-MK" w:eastAsia="en-GB"/>
        </w:rPr>
        <w:t xml:space="preserve">2015/640 треба да пропише нови </w:t>
      </w:r>
      <w:r w:rsidR="003002F0">
        <w:rPr>
          <w:rFonts w:cstheme="minorHAnsi"/>
          <w:lang w:val="mk-MK" w:eastAsia="en-GB"/>
        </w:rPr>
        <w:t>услови</w:t>
      </w:r>
      <w:r w:rsidR="004D27B9">
        <w:rPr>
          <w:rFonts w:cstheme="minorHAnsi"/>
          <w:lang w:val="mk-MK" w:eastAsia="en-GB"/>
        </w:rPr>
        <w:t xml:space="preserve"> на</w:t>
      </w:r>
      <w:r w:rsidR="003002F0">
        <w:rPr>
          <w:rFonts w:cstheme="minorHAnsi"/>
          <w:lang w:val="mk-MK" w:eastAsia="en-GB"/>
        </w:rPr>
        <w:t xml:space="preserve"> ажурирање на податоците поврзани со знаењето на </w:t>
      </w:r>
      <w:r w:rsidRPr="00305714">
        <w:rPr>
          <w:rFonts w:cstheme="minorHAnsi"/>
          <w:lang w:val="mk-MK" w:eastAsia="en-GB"/>
        </w:rPr>
        <w:t xml:space="preserve">факторите на </w:t>
      </w:r>
      <w:r w:rsidR="003002F0">
        <w:rPr>
          <w:rFonts w:cstheme="minorHAnsi"/>
          <w:lang w:val="mk-MK" w:eastAsia="en-GB"/>
        </w:rPr>
        <w:t xml:space="preserve">застарување </w:t>
      </w:r>
      <w:r w:rsidRPr="00305714">
        <w:rPr>
          <w:rFonts w:cstheme="minorHAnsi"/>
          <w:lang w:val="mk-MK" w:eastAsia="en-GB"/>
        </w:rPr>
        <w:t xml:space="preserve">врз основа на реалното работно искуство и </w:t>
      </w:r>
      <w:r w:rsidR="004D27B9">
        <w:rPr>
          <w:rFonts w:cstheme="minorHAnsi"/>
          <w:lang w:val="mk-MK" w:eastAsia="en-GB"/>
        </w:rPr>
        <w:t>преку</w:t>
      </w:r>
      <w:r w:rsidR="003002F0">
        <w:rPr>
          <w:rFonts w:cstheme="minorHAnsi"/>
          <w:lang w:val="mk-MK" w:eastAsia="en-GB"/>
        </w:rPr>
        <w:t xml:space="preserve"> </w:t>
      </w:r>
      <w:r w:rsidRPr="00305714">
        <w:rPr>
          <w:rFonts w:cstheme="minorHAnsi"/>
          <w:lang w:val="mk-MK" w:eastAsia="en-GB"/>
        </w:rPr>
        <w:t xml:space="preserve">примената на современи алатки за анализа и тестирање. </w:t>
      </w:r>
    </w:p>
    <w:p w14:paraId="23964F0C" w14:textId="77777777" w:rsidR="00623754" w:rsidRPr="00623754" w:rsidRDefault="00623754" w:rsidP="00623754">
      <w:pPr>
        <w:pStyle w:val="ListParagraph"/>
        <w:rPr>
          <w:rFonts w:cstheme="minorHAnsi"/>
          <w:lang w:val="mk-MK" w:eastAsia="en-GB"/>
        </w:rPr>
      </w:pPr>
    </w:p>
    <w:p w14:paraId="21D04700" w14:textId="2ED1258E" w:rsidR="000D0E4F" w:rsidRDefault="009B2FA2" w:rsidP="000D0E4F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9B2FA2">
        <w:rPr>
          <w:rFonts w:cstheme="minorHAnsi"/>
          <w:lang w:val="mk-MK" w:eastAsia="en-GB"/>
        </w:rPr>
        <w:t xml:space="preserve">Овие </w:t>
      </w:r>
      <w:r>
        <w:rPr>
          <w:rFonts w:cstheme="minorHAnsi"/>
          <w:lang w:val="mk-MK" w:eastAsia="en-GB"/>
        </w:rPr>
        <w:t>услови</w:t>
      </w:r>
      <w:r w:rsidRPr="009B2FA2">
        <w:rPr>
          <w:rFonts w:cstheme="minorHAnsi"/>
          <w:lang w:val="mk-MK" w:eastAsia="en-GB"/>
        </w:rPr>
        <w:t xml:space="preserve"> за застарени</w:t>
      </w:r>
      <w:r w:rsidR="004D27B9">
        <w:rPr>
          <w:rFonts w:cstheme="minorHAnsi"/>
          <w:lang w:val="mk-MK" w:eastAsia="en-GB"/>
        </w:rPr>
        <w:t>те</w:t>
      </w:r>
      <w:r w:rsidRPr="009B2FA2">
        <w:rPr>
          <w:rFonts w:cstheme="minorHAnsi"/>
          <w:lang w:val="mk-MK" w:eastAsia="en-GB"/>
        </w:rPr>
        <w:t xml:space="preserve"> </w:t>
      </w:r>
      <w:r>
        <w:rPr>
          <w:rFonts w:cstheme="minorHAnsi"/>
          <w:lang w:val="mk-MK" w:eastAsia="en-GB"/>
        </w:rPr>
        <w:t xml:space="preserve">воздухоплови </w:t>
      </w:r>
      <w:r w:rsidRPr="009B2FA2">
        <w:rPr>
          <w:rFonts w:cstheme="minorHAnsi"/>
          <w:lang w:val="mk-MK" w:eastAsia="en-GB"/>
        </w:rPr>
        <w:t xml:space="preserve">треба да </w:t>
      </w:r>
      <w:r>
        <w:rPr>
          <w:rFonts w:cstheme="minorHAnsi"/>
          <w:lang w:val="mk-MK" w:eastAsia="en-GB"/>
        </w:rPr>
        <w:t xml:space="preserve">гарантираат дека </w:t>
      </w:r>
      <w:r w:rsidR="00067A2F">
        <w:rPr>
          <w:rFonts w:cstheme="minorHAnsi"/>
          <w:lang w:val="mk-MK" w:eastAsia="en-GB"/>
        </w:rPr>
        <w:t>имателите</w:t>
      </w:r>
      <w:r w:rsidRPr="009B2FA2">
        <w:rPr>
          <w:rFonts w:cstheme="minorHAnsi"/>
          <w:lang w:val="mk-MK" w:eastAsia="en-GB"/>
        </w:rPr>
        <w:t xml:space="preserve"> на </w:t>
      </w:r>
      <w:r w:rsidR="00423F63">
        <w:rPr>
          <w:rFonts w:cstheme="minorHAnsi"/>
          <w:lang w:val="mk-MK" w:eastAsia="en-GB"/>
        </w:rPr>
        <w:t>одобрувањето</w:t>
      </w:r>
      <w:r w:rsidRPr="009B2FA2">
        <w:rPr>
          <w:rFonts w:cstheme="minorHAnsi"/>
          <w:lang w:val="mk-MK" w:eastAsia="en-GB"/>
        </w:rPr>
        <w:t xml:space="preserve"> за проектот ги подготвуваат податоците и </w:t>
      </w:r>
      <w:r w:rsidR="00DB43A3">
        <w:rPr>
          <w:rFonts w:cstheme="minorHAnsi"/>
          <w:lang w:val="mk-MK" w:eastAsia="en-GB"/>
        </w:rPr>
        <w:t>ги следат</w:t>
      </w:r>
      <w:r>
        <w:rPr>
          <w:rFonts w:cstheme="minorHAnsi"/>
          <w:lang w:val="mk-MK" w:eastAsia="en-GB"/>
        </w:rPr>
        <w:t xml:space="preserve"> </w:t>
      </w:r>
      <w:r w:rsidRPr="009B2FA2">
        <w:rPr>
          <w:rFonts w:cstheme="minorHAnsi"/>
          <w:lang w:val="mk-MK" w:eastAsia="en-GB"/>
        </w:rPr>
        <w:t>процедури</w:t>
      </w:r>
      <w:r w:rsidR="00DB43A3">
        <w:rPr>
          <w:rFonts w:cstheme="minorHAnsi"/>
          <w:lang w:val="mk-MK" w:eastAsia="en-GB"/>
        </w:rPr>
        <w:t>те</w:t>
      </w:r>
      <w:r w:rsidRPr="009B2FA2">
        <w:rPr>
          <w:rFonts w:cstheme="minorHAnsi"/>
          <w:lang w:val="mk-MK" w:eastAsia="en-GB"/>
        </w:rPr>
        <w:t xml:space="preserve">, упатствата и прирачниците потребни за да се спречат дефекти на застарени структурни елементи како резултат </w:t>
      </w:r>
      <w:r>
        <w:rPr>
          <w:rFonts w:cstheme="minorHAnsi"/>
          <w:lang w:val="mk-MK" w:eastAsia="en-GB"/>
        </w:rPr>
        <w:t>од</w:t>
      </w:r>
      <w:r w:rsidRPr="009B2FA2">
        <w:rPr>
          <w:rFonts w:cstheme="minorHAnsi"/>
          <w:lang w:val="mk-MK" w:eastAsia="en-GB"/>
        </w:rPr>
        <w:t xml:space="preserve"> корозија и </w:t>
      </w:r>
      <w:r w:rsidR="00384B94">
        <w:rPr>
          <w:rFonts w:cstheme="minorHAnsi"/>
          <w:lang w:val="mk-MK" w:eastAsia="en-GB"/>
        </w:rPr>
        <w:t>истрошеност</w:t>
      </w:r>
      <w:r w:rsidRPr="009B2FA2">
        <w:rPr>
          <w:rFonts w:cstheme="minorHAnsi"/>
          <w:lang w:val="mk-MK" w:eastAsia="en-GB"/>
        </w:rPr>
        <w:t xml:space="preserve"> и да </w:t>
      </w:r>
      <w:r w:rsidR="00DB43A3">
        <w:rPr>
          <w:rFonts w:cstheme="minorHAnsi"/>
          <w:lang w:val="mk-MK" w:eastAsia="en-GB"/>
        </w:rPr>
        <w:t>ги</w:t>
      </w:r>
      <w:r w:rsidRPr="009B2FA2">
        <w:rPr>
          <w:rFonts w:cstheme="minorHAnsi"/>
          <w:lang w:val="mk-MK" w:eastAsia="en-GB"/>
        </w:rPr>
        <w:t xml:space="preserve"> стават на располагање на операторите. За да се постигне ова, </w:t>
      </w:r>
      <w:r w:rsidR="00067A2F">
        <w:rPr>
          <w:rFonts w:cstheme="minorHAnsi"/>
          <w:lang w:val="mk-MK" w:eastAsia="en-GB"/>
        </w:rPr>
        <w:t>имателите</w:t>
      </w:r>
      <w:r w:rsidRPr="009B2FA2">
        <w:rPr>
          <w:rFonts w:cstheme="minorHAnsi"/>
          <w:lang w:val="mk-MK" w:eastAsia="en-GB"/>
        </w:rPr>
        <w:t xml:space="preserve"> на одобрување на проектот треба да </w:t>
      </w:r>
      <w:r w:rsidR="00FE3900">
        <w:rPr>
          <w:rFonts w:cstheme="minorHAnsi"/>
          <w:lang w:val="mk-MK" w:eastAsia="en-GB"/>
        </w:rPr>
        <w:t xml:space="preserve">развијат </w:t>
      </w:r>
      <w:r w:rsidRPr="009B2FA2">
        <w:rPr>
          <w:rFonts w:cstheme="minorHAnsi"/>
          <w:lang w:val="mk-MK" w:eastAsia="en-GB"/>
        </w:rPr>
        <w:t xml:space="preserve">сеопфатна програма за </w:t>
      </w:r>
      <w:r w:rsidR="00FE3900">
        <w:rPr>
          <w:rFonts w:cstheme="minorHAnsi"/>
          <w:lang w:val="mk-MK" w:eastAsia="en-GB"/>
        </w:rPr>
        <w:t xml:space="preserve">постојан </w:t>
      </w:r>
      <w:r w:rsidRPr="009B2FA2">
        <w:rPr>
          <w:rFonts w:cstheme="minorHAnsi"/>
          <w:lang w:val="mk-MK" w:eastAsia="en-GB"/>
        </w:rPr>
        <w:t xml:space="preserve">интегритет </w:t>
      </w:r>
      <w:r w:rsidR="00FE3900">
        <w:rPr>
          <w:rFonts w:cstheme="minorHAnsi"/>
          <w:lang w:val="mk-MK" w:eastAsia="en-GB"/>
        </w:rPr>
        <w:t xml:space="preserve">на структурата </w:t>
      </w:r>
      <w:r w:rsidRPr="009B2FA2">
        <w:rPr>
          <w:rFonts w:cstheme="minorHAnsi"/>
          <w:lang w:val="mk-MK" w:eastAsia="en-GB"/>
        </w:rPr>
        <w:t xml:space="preserve">за специфичен тип на </w:t>
      </w:r>
      <w:r w:rsidR="00FE3900">
        <w:rPr>
          <w:rFonts w:cstheme="minorHAnsi"/>
          <w:lang w:val="mk-MK" w:eastAsia="en-GB"/>
        </w:rPr>
        <w:t xml:space="preserve">воздухоплов </w:t>
      </w:r>
      <w:r w:rsidRPr="009B2FA2">
        <w:rPr>
          <w:rFonts w:cstheme="minorHAnsi"/>
          <w:lang w:val="mk-MK" w:eastAsia="en-GB"/>
        </w:rPr>
        <w:t xml:space="preserve">и да </w:t>
      </w:r>
      <w:r w:rsidR="004D27B9">
        <w:rPr>
          <w:rFonts w:cstheme="minorHAnsi"/>
          <w:lang w:val="mk-MK" w:eastAsia="en-GB"/>
        </w:rPr>
        <w:t xml:space="preserve">ги </w:t>
      </w:r>
      <w:r w:rsidRPr="009B2FA2">
        <w:rPr>
          <w:rFonts w:cstheme="minorHAnsi"/>
          <w:lang w:val="mk-MK" w:eastAsia="en-GB"/>
        </w:rPr>
        <w:t xml:space="preserve">оценат постојните проекти за </w:t>
      </w:r>
      <w:r w:rsidR="00203799">
        <w:rPr>
          <w:rFonts w:cstheme="minorHAnsi"/>
          <w:lang w:val="mk-MK" w:eastAsia="en-GB"/>
        </w:rPr>
        <w:t>промена</w:t>
      </w:r>
      <w:r w:rsidRPr="009B2FA2">
        <w:rPr>
          <w:rFonts w:cstheme="minorHAnsi"/>
          <w:lang w:val="mk-MK" w:eastAsia="en-GB"/>
        </w:rPr>
        <w:t xml:space="preserve"> и поправка во однос на толеранцијата на оштетување. Во исто време, </w:t>
      </w:r>
      <w:r w:rsidR="00FA4D11">
        <w:rPr>
          <w:rFonts w:cstheme="minorHAnsi"/>
          <w:lang w:val="mk-MK" w:eastAsia="en-GB"/>
        </w:rPr>
        <w:t xml:space="preserve">од </w:t>
      </w:r>
      <w:r w:rsidRPr="009B2FA2">
        <w:rPr>
          <w:rFonts w:cstheme="minorHAnsi"/>
          <w:lang w:val="mk-MK" w:eastAsia="en-GB"/>
        </w:rPr>
        <w:t xml:space="preserve">операторите треба да се бара овие податоци да </w:t>
      </w:r>
      <w:r w:rsidR="00FA4D11">
        <w:rPr>
          <w:rFonts w:cstheme="minorHAnsi"/>
          <w:lang w:val="mk-MK" w:eastAsia="en-GB"/>
        </w:rPr>
        <w:t xml:space="preserve">ги </w:t>
      </w:r>
      <w:r w:rsidRPr="009B2FA2">
        <w:rPr>
          <w:rFonts w:cstheme="minorHAnsi"/>
          <w:lang w:val="mk-MK" w:eastAsia="en-GB"/>
        </w:rPr>
        <w:t>вклуч</w:t>
      </w:r>
      <w:r w:rsidR="00FA4D11">
        <w:rPr>
          <w:rFonts w:cstheme="minorHAnsi"/>
          <w:lang w:val="mk-MK" w:eastAsia="en-GB"/>
        </w:rPr>
        <w:t>ат</w:t>
      </w:r>
      <w:r w:rsidRPr="009B2FA2">
        <w:rPr>
          <w:rFonts w:cstheme="minorHAnsi"/>
          <w:lang w:val="mk-MK" w:eastAsia="en-GB"/>
        </w:rPr>
        <w:t xml:space="preserve"> во програмата за одржување и да се обезбеди дека штетните ефекти </w:t>
      </w:r>
      <w:r w:rsidR="00FA4D11">
        <w:rPr>
          <w:rFonts w:cstheme="minorHAnsi"/>
          <w:lang w:val="mk-MK" w:eastAsia="en-GB"/>
        </w:rPr>
        <w:t>од</w:t>
      </w:r>
      <w:r w:rsidRPr="009B2FA2">
        <w:rPr>
          <w:rFonts w:cstheme="minorHAnsi"/>
          <w:lang w:val="mk-MK" w:eastAsia="en-GB"/>
        </w:rPr>
        <w:t xml:space="preserve"> </w:t>
      </w:r>
      <w:r w:rsidR="00203799">
        <w:rPr>
          <w:rFonts w:cstheme="minorHAnsi"/>
          <w:lang w:val="mk-MK" w:eastAsia="en-GB"/>
        </w:rPr>
        <w:t>промената</w:t>
      </w:r>
      <w:r w:rsidRPr="009B2FA2">
        <w:rPr>
          <w:rFonts w:cstheme="minorHAnsi"/>
          <w:lang w:val="mk-MK" w:eastAsia="en-GB"/>
        </w:rPr>
        <w:t xml:space="preserve"> и поправка</w:t>
      </w:r>
      <w:r w:rsidR="00E81227">
        <w:rPr>
          <w:rFonts w:cstheme="minorHAnsi"/>
          <w:lang w:val="mk-MK" w:eastAsia="en-GB"/>
        </w:rPr>
        <w:t>та</w:t>
      </w:r>
      <w:r w:rsidRPr="009B2FA2">
        <w:rPr>
          <w:rFonts w:cstheme="minorHAnsi"/>
          <w:lang w:val="mk-MK" w:eastAsia="en-GB"/>
        </w:rPr>
        <w:t xml:space="preserve"> на секој</w:t>
      </w:r>
      <w:r w:rsidR="00E1788A">
        <w:rPr>
          <w:rFonts w:cstheme="minorHAnsi"/>
          <w:lang w:val="mk-MK" w:eastAsia="en-GB"/>
        </w:rPr>
        <w:t>а конструкција</w:t>
      </w:r>
      <w:r w:rsidRPr="009B2FA2">
        <w:rPr>
          <w:rFonts w:cstheme="minorHAnsi"/>
          <w:lang w:val="mk-MK" w:eastAsia="en-GB"/>
        </w:rPr>
        <w:t xml:space="preserve"> и однос</w:t>
      </w:r>
      <w:r w:rsidR="00FA4D11">
        <w:rPr>
          <w:rFonts w:cstheme="minorHAnsi"/>
          <w:lang w:val="mk-MK" w:eastAsia="en-GB"/>
        </w:rPr>
        <w:t xml:space="preserve">ните услови </w:t>
      </w:r>
      <w:r w:rsidRPr="009B2FA2">
        <w:rPr>
          <w:rFonts w:cstheme="minorHAnsi"/>
          <w:lang w:val="mk-MK" w:eastAsia="en-GB"/>
        </w:rPr>
        <w:t>за одржување.</w:t>
      </w:r>
    </w:p>
    <w:p w14:paraId="4E409015" w14:textId="77777777" w:rsidR="000D0E4F" w:rsidRPr="000D0E4F" w:rsidRDefault="000D0E4F" w:rsidP="000D0E4F">
      <w:pPr>
        <w:pStyle w:val="ListParagraph"/>
        <w:rPr>
          <w:rFonts w:cstheme="minorHAnsi"/>
          <w:lang w:val="mk-MK" w:eastAsia="en-GB"/>
        </w:rPr>
      </w:pPr>
    </w:p>
    <w:p w14:paraId="6B5C36EB" w14:textId="3821730E" w:rsidR="000D0E4F" w:rsidRDefault="000D0E4F" w:rsidP="000D0E4F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Со цел да се гарантира</w:t>
      </w:r>
      <w:r w:rsidR="00423F63">
        <w:rPr>
          <w:rFonts w:cstheme="minorHAnsi"/>
          <w:lang w:val="mk-MK" w:eastAsia="en-GB"/>
        </w:rPr>
        <w:t xml:space="preserve"> дека </w:t>
      </w:r>
      <w:r w:rsidRPr="000D0E4F">
        <w:rPr>
          <w:rFonts w:cstheme="minorHAnsi"/>
          <w:lang w:val="mk-MK" w:eastAsia="en-GB"/>
        </w:rPr>
        <w:t xml:space="preserve">овие податоци, процедури, упатства и прирачници </w:t>
      </w:r>
      <w:r>
        <w:rPr>
          <w:rFonts w:cstheme="minorHAnsi"/>
          <w:lang w:val="mk-MK" w:eastAsia="en-GB"/>
        </w:rPr>
        <w:t xml:space="preserve">кои се подготвени </w:t>
      </w:r>
      <w:r w:rsidRPr="000D0E4F">
        <w:rPr>
          <w:rFonts w:cstheme="minorHAnsi"/>
          <w:lang w:val="mk-MK" w:eastAsia="en-GB"/>
        </w:rPr>
        <w:t xml:space="preserve">врз основа на овие нови </w:t>
      </w:r>
      <w:r>
        <w:rPr>
          <w:rFonts w:cstheme="minorHAnsi"/>
          <w:lang w:val="mk-MK" w:eastAsia="en-GB"/>
        </w:rPr>
        <w:t>услови</w:t>
      </w:r>
      <w:r w:rsidR="008843B9">
        <w:rPr>
          <w:rFonts w:cstheme="minorHAnsi"/>
          <w:lang w:val="mk-MK" w:eastAsia="en-GB"/>
        </w:rPr>
        <w:t>,</w:t>
      </w:r>
      <w:r>
        <w:rPr>
          <w:rFonts w:cstheme="minorHAnsi"/>
          <w:lang w:val="mk-MK" w:eastAsia="en-GB"/>
        </w:rPr>
        <w:t xml:space="preserve"> исто така</w:t>
      </w:r>
      <w:r w:rsidR="008843B9">
        <w:rPr>
          <w:rFonts w:cstheme="minorHAnsi"/>
          <w:lang w:val="mk-MK" w:eastAsia="en-GB"/>
        </w:rPr>
        <w:t>,</w:t>
      </w:r>
      <w:r>
        <w:rPr>
          <w:rFonts w:cstheme="minorHAnsi"/>
          <w:lang w:val="mk-MK" w:eastAsia="en-GB"/>
        </w:rPr>
        <w:t xml:space="preserve"> </w:t>
      </w:r>
      <w:r w:rsidRPr="000D0E4F">
        <w:rPr>
          <w:rFonts w:cstheme="minorHAnsi"/>
          <w:lang w:val="mk-MK" w:eastAsia="en-GB"/>
        </w:rPr>
        <w:t xml:space="preserve">се применуваат и за одржување на големи </w:t>
      </w:r>
      <w:r w:rsidR="00423F63">
        <w:rPr>
          <w:rFonts w:cstheme="minorHAnsi"/>
          <w:lang w:val="mk-MK" w:eastAsia="en-GB"/>
        </w:rPr>
        <w:t>авиони</w:t>
      </w:r>
      <w:r w:rsidRPr="000D0E4F">
        <w:rPr>
          <w:rFonts w:cstheme="minorHAnsi"/>
          <w:lang w:val="mk-MK" w:eastAsia="en-GB"/>
        </w:rPr>
        <w:t>, точка M</w:t>
      </w:r>
      <w:r>
        <w:rPr>
          <w:rFonts w:cstheme="minorHAnsi"/>
          <w:lang w:val="mk-MK" w:eastAsia="en-GB"/>
        </w:rPr>
        <w:t>.</w:t>
      </w:r>
      <w:r w:rsidRPr="000D0E4F">
        <w:rPr>
          <w:rFonts w:cstheme="minorHAnsi"/>
          <w:lang w:val="mk-MK" w:eastAsia="en-GB"/>
        </w:rPr>
        <w:t>A</w:t>
      </w:r>
      <w:r>
        <w:rPr>
          <w:rFonts w:cstheme="minorHAnsi"/>
          <w:lang w:val="mk-MK" w:eastAsia="en-GB"/>
        </w:rPr>
        <w:t>.</w:t>
      </w:r>
      <w:r w:rsidRPr="000D0E4F">
        <w:rPr>
          <w:rFonts w:cstheme="minorHAnsi"/>
          <w:lang w:val="mk-MK" w:eastAsia="en-GB"/>
        </w:rPr>
        <w:t>302</w:t>
      </w:r>
      <w:r>
        <w:rPr>
          <w:rFonts w:cstheme="minorHAnsi"/>
          <w:lang w:val="mk-MK" w:eastAsia="en-GB"/>
        </w:rPr>
        <w:t xml:space="preserve"> од </w:t>
      </w:r>
      <w:r w:rsidRPr="000D0E4F">
        <w:rPr>
          <w:rFonts w:cstheme="minorHAnsi"/>
          <w:lang w:val="mk-MK" w:eastAsia="en-GB"/>
        </w:rPr>
        <w:t xml:space="preserve">Анекс I </w:t>
      </w:r>
      <w:r>
        <w:rPr>
          <w:rFonts w:cstheme="minorHAnsi"/>
          <w:lang w:val="mk-MK" w:eastAsia="en-GB"/>
        </w:rPr>
        <w:t>од Р</w:t>
      </w:r>
      <w:r w:rsidRPr="000D0E4F">
        <w:rPr>
          <w:rFonts w:cstheme="minorHAnsi"/>
          <w:lang w:val="mk-MK" w:eastAsia="en-GB"/>
        </w:rPr>
        <w:t>егулативата (ЕУ) бр. 1321/2014</w:t>
      </w:r>
      <w:r w:rsidR="008843B9">
        <w:rPr>
          <w:rFonts w:cstheme="minorHAnsi"/>
          <w:lang w:val="mk-MK" w:eastAsia="en-GB"/>
        </w:rPr>
        <w:t xml:space="preserve"> на Комисијата</w:t>
      </w:r>
      <w:r w:rsidRPr="000D0E4F">
        <w:rPr>
          <w:rFonts w:cstheme="minorHAnsi"/>
          <w:lang w:val="mk-MK" w:eastAsia="en-GB"/>
        </w:rPr>
        <w:t xml:space="preserve"> (</w:t>
      </w:r>
      <w:r>
        <w:rPr>
          <w:rStyle w:val="FootnoteReference"/>
          <w:rFonts w:cstheme="minorHAnsi"/>
          <w:lang w:val="mk-MK" w:eastAsia="en-GB"/>
        </w:rPr>
        <w:footnoteReference w:id="3"/>
      </w:r>
      <w:r w:rsidRPr="000D0E4F">
        <w:rPr>
          <w:rFonts w:cstheme="minorHAnsi"/>
          <w:lang w:val="mk-MK" w:eastAsia="en-GB"/>
        </w:rPr>
        <w:t xml:space="preserve">) треба да се однесува на </w:t>
      </w:r>
      <w:r>
        <w:rPr>
          <w:rFonts w:cstheme="minorHAnsi"/>
          <w:lang w:val="mk-MK" w:eastAsia="en-GB"/>
        </w:rPr>
        <w:t>условите кои се</w:t>
      </w:r>
      <w:r w:rsidRPr="000D0E4F">
        <w:rPr>
          <w:rFonts w:cstheme="minorHAnsi"/>
          <w:lang w:val="mk-MK" w:eastAsia="en-GB"/>
        </w:rPr>
        <w:t xml:space="preserve"> воведени </w:t>
      </w:r>
      <w:r>
        <w:rPr>
          <w:rFonts w:cstheme="minorHAnsi"/>
          <w:lang w:val="mk-MK" w:eastAsia="en-GB"/>
        </w:rPr>
        <w:t>со Д</w:t>
      </w:r>
      <w:r w:rsidRPr="000D0E4F">
        <w:rPr>
          <w:rFonts w:cstheme="minorHAnsi"/>
          <w:lang w:val="mk-MK" w:eastAsia="en-GB"/>
        </w:rPr>
        <w:t>ел-26</w:t>
      </w:r>
      <w:r>
        <w:rPr>
          <w:rFonts w:cstheme="minorHAnsi"/>
          <w:lang w:val="mk-MK" w:eastAsia="en-GB"/>
        </w:rPr>
        <w:t xml:space="preserve"> од</w:t>
      </w:r>
      <w:r w:rsidRPr="000D0E4F">
        <w:rPr>
          <w:rFonts w:cstheme="minorHAnsi"/>
          <w:lang w:val="mk-MK" w:eastAsia="en-GB"/>
        </w:rPr>
        <w:t xml:space="preserve"> Анекс I </w:t>
      </w:r>
      <w:r>
        <w:rPr>
          <w:rFonts w:cstheme="minorHAnsi"/>
          <w:lang w:val="mk-MK" w:eastAsia="en-GB"/>
        </w:rPr>
        <w:t>од Р</w:t>
      </w:r>
      <w:r w:rsidRPr="000D0E4F">
        <w:rPr>
          <w:rFonts w:cstheme="minorHAnsi"/>
          <w:lang w:val="mk-MK" w:eastAsia="en-GB"/>
        </w:rPr>
        <w:t>егулативата (ЕУ)</w:t>
      </w:r>
      <w:r w:rsidR="00423F63">
        <w:rPr>
          <w:rFonts w:cstheme="minorHAnsi"/>
          <w:lang w:val="mk-MK" w:eastAsia="en-GB"/>
        </w:rPr>
        <w:t xml:space="preserve"> бр.</w:t>
      </w:r>
      <w:r w:rsidRPr="000D0E4F">
        <w:rPr>
          <w:rFonts w:cstheme="minorHAnsi"/>
          <w:lang w:val="mk-MK" w:eastAsia="en-GB"/>
        </w:rPr>
        <w:t xml:space="preserve"> 2015/640.         </w:t>
      </w:r>
    </w:p>
    <w:p w14:paraId="02673DC1" w14:textId="77777777" w:rsidR="000D0E4F" w:rsidRPr="000D0E4F" w:rsidRDefault="000D0E4F" w:rsidP="000D0E4F">
      <w:pPr>
        <w:pStyle w:val="ListParagraph"/>
        <w:rPr>
          <w:rFonts w:cstheme="minorHAnsi"/>
          <w:lang w:val="mk-MK" w:eastAsia="en-GB"/>
        </w:rPr>
      </w:pPr>
    </w:p>
    <w:p w14:paraId="633E655D" w14:textId="361DB7FF" w:rsidR="00556D19" w:rsidRDefault="000D0E4F" w:rsidP="00556D19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0D0E4F">
        <w:rPr>
          <w:rFonts w:cstheme="minorHAnsi"/>
          <w:lang w:val="mk-MK" w:eastAsia="en-GB"/>
        </w:rPr>
        <w:t xml:space="preserve">Во моментов, </w:t>
      </w:r>
      <w:r w:rsidR="00C01335">
        <w:rPr>
          <w:rFonts w:cstheme="minorHAnsi"/>
          <w:lang w:val="mk-MK" w:eastAsia="en-GB"/>
        </w:rPr>
        <w:t>кај</w:t>
      </w:r>
      <w:r w:rsidRPr="000D0E4F">
        <w:rPr>
          <w:rFonts w:cstheme="minorHAnsi"/>
          <w:lang w:val="mk-MK" w:eastAsia="en-GB"/>
        </w:rPr>
        <w:t xml:space="preserve"> земјите-членки </w:t>
      </w:r>
      <w:r w:rsidR="00C01335">
        <w:rPr>
          <w:rFonts w:cstheme="minorHAnsi"/>
          <w:lang w:val="mk-MK" w:eastAsia="en-GB"/>
        </w:rPr>
        <w:t xml:space="preserve">се </w:t>
      </w:r>
      <w:r w:rsidRPr="000D0E4F">
        <w:rPr>
          <w:rFonts w:cstheme="minorHAnsi"/>
          <w:lang w:val="mk-MK" w:eastAsia="en-GB"/>
        </w:rPr>
        <w:t xml:space="preserve">регистрирани неколку стотици големи </w:t>
      </w:r>
      <w:r w:rsidR="00423F63">
        <w:rPr>
          <w:rFonts w:cstheme="minorHAnsi"/>
          <w:lang w:val="mk-MK" w:eastAsia="en-GB"/>
        </w:rPr>
        <w:t>авиони</w:t>
      </w:r>
      <w:r w:rsidR="00C01335" w:rsidRPr="000D0E4F">
        <w:rPr>
          <w:rFonts w:cstheme="minorHAnsi"/>
          <w:lang w:val="mk-MK" w:eastAsia="en-GB"/>
        </w:rPr>
        <w:t xml:space="preserve"> </w:t>
      </w:r>
      <w:r w:rsidRPr="000D0E4F">
        <w:rPr>
          <w:rFonts w:cstheme="minorHAnsi"/>
          <w:lang w:val="mk-MK" w:eastAsia="en-GB"/>
        </w:rPr>
        <w:t xml:space="preserve">опремени со </w:t>
      </w:r>
      <w:r w:rsidR="00C01335">
        <w:rPr>
          <w:rFonts w:cstheme="minorHAnsi"/>
          <w:lang w:val="mk-MK" w:eastAsia="en-GB"/>
        </w:rPr>
        <w:t xml:space="preserve">оддели за </w:t>
      </w:r>
      <w:r w:rsidRPr="000D0E4F">
        <w:rPr>
          <w:rFonts w:cstheme="minorHAnsi"/>
          <w:lang w:val="mk-MK" w:eastAsia="en-GB"/>
        </w:rPr>
        <w:t>багаж или товар</w:t>
      </w:r>
      <w:r w:rsidR="00423F63">
        <w:rPr>
          <w:rFonts w:cstheme="minorHAnsi"/>
          <w:lang w:val="mk-MK" w:eastAsia="en-GB"/>
        </w:rPr>
        <w:t xml:space="preserve"> </w:t>
      </w:r>
      <w:r w:rsidR="00423F63" w:rsidRPr="000D0E4F">
        <w:rPr>
          <w:rFonts w:cstheme="minorHAnsi"/>
          <w:lang w:val="mk-MK" w:eastAsia="en-GB"/>
        </w:rPr>
        <w:t>од класа D</w:t>
      </w:r>
      <w:r w:rsidRPr="000D0E4F">
        <w:rPr>
          <w:rFonts w:cstheme="minorHAnsi"/>
          <w:lang w:val="mk-MK" w:eastAsia="en-GB"/>
        </w:rPr>
        <w:t xml:space="preserve">. Ризикот од </w:t>
      </w:r>
      <w:r w:rsidR="00C01335">
        <w:rPr>
          <w:rFonts w:cstheme="minorHAnsi"/>
          <w:lang w:val="mk-MK" w:eastAsia="en-GB"/>
        </w:rPr>
        <w:t>неконтролиран</w:t>
      </w:r>
      <w:r w:rsidRPr="000D0E4F">
        <w:rPr>
          <w:rFonts w:cstheme="minorHAnsi"/>
          <w:lang w:val="mk-MK" w:eastAsia="en-GB"/>
        </w:rPr>
        <w:t xml:space="preserve"> оган во овој тип на </w:t>
      </w:r>
      <w:r w:rsidR="00C01335">
        <w:rPr>
          <w:rFonts w:cstheme="minorHAnsi"/>
          <w:lang w:val="mk-MK" w:eastAsia="en-GB"/>
        </w:rPr>
        <w:t xml:space="preserve">оддел </w:t>
      </w:r>
      <w:r w:rsidRPr="000D0E4F">
        <w:rPr>
          <w:rFonts w:cstheme="minorHAnsi"/>
          <w:lang w:val="mk-MK" w:eastAsia="en-GB"/>
        </w:rPr>
        <w:t xml:space="preserve">се смета за висок, </w:t>
      </w:r>
      <w:r w:rsidR="00C01335">
        <w:rPr>
          <w:rFonts w:cstheme="minorHAnsi"/>
          <w:lang w:val="mk-MK" w:eastAsia="en-GB"/>
        </w:rPr>
        <w:t xml:space="preserve">а </w:t>
      </w:r>
      <w:r w:rsidRPr="000D0E4F">
        <w:rPr>
          <w:rFonts w:cstheme="minorHAnsi"/>
          <w:lang w:val="mk-MK" w:eastAsia="en-GB"/>
        </w:rPr>
        <w:t>особено кога се зем</w:t>
      </w:r>
      <w:r w:rsidR="00C01335">
        <w:rPr>
          <w:rFonts w:cstheme="minorHAnsi"/>
          <w:lang w:val="mk-MK" w:eastAsia="en-GB"/>
        </w:rPr>
        <w:t>а</w:t>
      </w:r>
      <w:r w:rsidRPr="000D0E4F">
        <w:rPr>
          <w:rFonts w:cstheme="minorHAnsi"/>
          <w:lang w:val="mk-MK" w:eastAsia="en-GB"/>
        </w:rPr>
        <w:t xml:space="preserve"> во предвид дека </w:t>
      </w:r>
      <w:r w:rsidR="00C01335">
        <w:rPr>
          <w:rFonts w:cstheme="minorHAnsi"/>
          <w:lang w:val="mk-MK" w:eastAsia="en-GB"/>
        </w:rPr>
        <w:t xml:space="preserve">транспортот на литиумски батерии во одделот за </w:t>
      </w:r>
      <w:r w:rsidRPr="000D0E4F">
        <w:rPr>
          <w:rFonts w:cstheme="minorHAnsi"/>
          <w:lang w:val="mk-MK" w:eastAsia="en-GB"/>
        </w:rPr>
        <w:t xml:space="preserve">багаж </w:t>
      </w:r>
      <w:r w:rsidR="00C01335">
        <w:rPr>
          <w:rFonts w:cstheme="minorHAnsi"/>
          <w:lang w:val="mk-MK" w:eastAsia="en-GB"/>
        </w:rPr>
        <w:t xml:space="preserve">или товар се зголеми во последните години заедно </w:t>
      </w:r>
      <w:r w:rsidR="00C01335">
        <w:rPr>
          <w:rFonts w:cstheme="minorHAnsi"/>
          <w:lang w:val="mk-MK" w:eastAsia="en-GB"/>
        </w:rPr>
        <w:lastRenderedPageBreak/>
        <w:t xml:space="preserve">со идентификуваниот ризик </w:t>
      </w:r>
      <w:r w:rsidR="00556D19">
        <w:rPr>
          <w:rFonts w:cstheme="minorHAnsi"/>
          <w:lang w:val="mk-MK" w:eastAsia="en-GB"/>
        </w:rPr>
        <w:t xml:space="preserve">од </w:t>
      </w:r>
      <w:r w:rsidR="00C01335">
        <w:rPr>
          <w:rFonts w:cstheme="minorHAnsi"/>
          <w:lang w:val="mk-MK" w:eastAsia="en-GB"/>
        </w:rPr>
        <w:t xml:space="preserve">топлински полетно – слетни патеки и </w:t>
      </w:r>
      <w:r w:rsidR="00556D19">
        <w:rPr>
          <w:rFonts w:cstheme="minorHAnsi"/>
          <w:lang w:val="mk-MK" w:eastAsia="en-GB"/>
        </w:rPr>
        <w:t>последователните</w:t>
      </w:r>
      <w:r w:rsidR="00C01335">
        <w:rPr>
          <w:rFonts w:cstheme="minorHAnsi"/>
          <w:lang w:val="mk-MK" w:eastAsia="en-GB"/>
        </w:rPr>
        <w:t xml:space="preserve"> пожари кои се поврзани со тие батерии</w:t>
      </w:r>
      <w:r w:rsidRPr="000D0E4F">
        <w:rPr>
          <w:rFonts w:cstheme="minorHAnsi"/>
          <w:lang w:val="mk-MK" w:eastAsia="en-GB"/>
        </w:rPr>
        <w:t>.</w:t>
      </w:r>
    </w:p>
    <w:p w14:paraId="63ED3D28" w14:textId="77777777" w:rsidR="00556D19" w:rsidRPr="00556D19" w:rsidRDefault="00556D19" w:rsidP="00556D19">
      <w:pPr>
        <w:pStyle w:val="ListParagraph"/>
        <w:rPr>
          <w:rFonts w:cstheme="minorHAnsi"/>
          <w:lang w:val="mk-MK" w:eastAsia="en-GB"/>
        </w:rPr>
      </w:pPr>
    </w:p>
    <w:p w14:paraId="09D369A1" w14:textId="6C9095B5" w:rsidR="00FB3B54" w:rsidRDefault="000D0E4F" w:rsidP="00FB3B54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556D19">
        <w:rPr>
          <w:rFonts w:cstheme="minorHAnsi"/>
          <w:lang w:val="mk-MK" w:eastAsia="en-GB"/>
        </w:rPr>
        <w:t xml:space="preserve">Во септември 2007 година, Агенцијата воведе нови стандарди за </w:t>
      </w:r>
      <w:r w:rsidR="008D0DF5">
        <w:rPr>
          <w:rFonts w:cstheme="minorHAnsi"/>
          <w:lang w:val="mk-MK" w:eastAsia="en-GB"/>
        </w:rPr>
        <w:t>проект</w:t>
      </w:r>
      <w:r w:rsidR="00004EE8">
        <w:rPr>
          <w:rFonts w:cstheme="minorHAnsi"/>
          <w:lang w:val="mk-MK" w:eastAsia="en-GB"/>
        </w:rPr>
        <w:t xml:space="preserve"> со кои се бришат одделите за багаж и товар од класа </w:t>
      </w:r>
      <w:r w:rsidR="00004EE8">
        <w:rPr>
          <w:rFonts w:cstheme="minorHAnsi"/>
          <w:lang w:val="en-US" w:eastAsia="en-GB"/>
        </w:rPr>
        <w:t>D</w:t>
      </w:r>
      <w:r w:rsidR="00004EE8">
        <w:rPr>
          <w:rFonts w:cstheme="minorHAnsi"/>
          <w:lang w:val="mk-MK" w:eastAsia="en-GB"/>
        </w:rPr>
        <w:t xml:space="preserve"> од</w:t>
      </w:r>
      <w:r w:rsidR="00955FF2" w:rsidRPr="00556D19">
        <w:rPr>
          <w:rFonts w:cstheme="minorHAnsi"/>
          <w:lang w:val="mk-MK" w:eastAsia="en-GB"/>
        </w:rPr>
        <w:t xml:space="preserve"> спецификациите за </w:t>
      </w:r>
      <w:r w:rsidR="00955FF2">
        <w:rPr>
          <w:rFonts w:cstheme="minorHAnsi"/>
          <w:lang w:val="mk-MK" w:eastAsia="en-GB"/>
        </w:rPr>
        <w:t xml:space="preserve">издавање на уверение </w:t>
      </w:r>
      <w:r w:rsidR="00955FF2" w:rsidRPr="00556D19">
        <w:rPr>
          <w:rFonts w:cstheme="minorHAnsi"/>
          <w:lang w:val="mk-MK" w:eastAsia="en-GB"/>
        </w:rPr>
        <w:t xml:space="preserve">за големи </w:t>
      </w:r>
      <w:r w:rsidR="00004EE8">
        <w:rPr>
          <w:rFonts w:cstheme="minorHAnsi"/>
          <w:lang w:val="mk-MK" w:eastAsia="en-GB"/>
        </w:rPr>
        <w:t>авиони</w:t>
      </w:r>
      <w:r w:rsidRPr="00556D19">
        <w:rPr>
          <w:rFonts w:cstheme="minorHAnsi"/>
          <w:lang w:val="mk-MK" w:eastAsia="en-GB"/>
        </w:rPr>
        <w:t xml:space="preserve">. Овие стандарди </w:t>
      </w:r>
      <w:r w:rsidR="0002245E">
        <w:rPr>
          <w:rFonts w:cstheme="minorHAnsi"/>
          <w:lang w:val="mk-MK" w:eastAsia="en-GB"/>
        </w:rPr>
        <w:t>се стрем</w:t>
      </w:r>
      <w:r w:rsidR="004D27B9">
        <w:rPr>
          <w:rFonts w:cstheme="minorHAnsi"/>
          <w:lang w:val="mk-MK" w:eastAsia="en-GB"/>
        </w:rPr>
        <w:t>ат</w:t>
      </w:r>
      <w:r w:rsidR="0002245E">
        <w:rPr>
          <w:rFonts w:cstheme="minorHAnsi"/>
          <w:lang w:val="mk-MK" w:eastAsia="en-GB"/>
        </w:rPr>
        <w:t xml:space="preserve"> кон </w:t>
      </w:r>
      <w:r w:rsidRPr="00556D19">
        <w:rPr>
          <w:rFonts w:cstheme="minorHAnsi"/>
          <w:lang w:val="mk-MK" w:eastAsia="en-GB"/>
        </w:rPr>
        <w:t>намал</w:t>
      </w:r>
      <w:r w:rsidR="0002245E">
        <w:rPr>
          <w:rFonts w:cstheme="minorHAnsi"/>
          <w:lang w:val="mk-MK" w:eastAsia="en-GB"/>
        </w:rPr>
        <w:t xml:space="preserve">ување на </w:t>
      </w:r>
      <w:r w:rsidRPr="00556D19">
        <w:rPr>
          <w:rFonts w:cstheme="minorHAnsi"/>
          <w:lang w:val="mk-MK" w:eastAsia="en-GB"/>
        </w:rPr>
        <w:t xml:space="preserve">ризикот од </w:t>
      </w:r>
      <w:r w:rsidR="0002245E">
        <w:rPr>
          <w:rFonts w:cstheme="minorHAnsi"/>
          <w:lang w:val="mk-MK" w:eastAsia="en-GB"/>
        </w:rPr>
        <w:t xml:space="preserve">повреди и </w:t>
      </w:r>
      <w:r w:rsidRPr="00556D19">
        <w:rPr>
          <w:rFonts w:cstheme="minorHAnsi"/>
          <w:lang w:val="mk-MK" w:eastAsia="en-GB"/>
        </w:rPr>
        <w:t xml:space="preserve">фатални последици во случај на пожар </w:t>
      </w:r>
      <w:r w:rsidR="004D27B9">
        <w:rPr>
          <w:rFonts w:cstheme="minorHAnsi"/>
          <w:lang w:val="mk-MK" w:eastAsia="en-GB"/>
        </w:rPr>
        <w:t xml:space="preserve">во </w:t>
      </w:r>
      <w:r w:rsidR="0002245E">
        <w:rPr>
          <w:rFonts w:cstheme="minorHAnsi"/>
          <w:lang w:val="mk-MK" w:eastAsia="en-GB"/>
        </w:rPr>
        <w:t xml:space="preserve">одделите </w:t>
      </w:r>
      <w:r w:rsidR="0002245E" w:rsidRPr="00556D19">
        <w:rPr>
          <w:rFonts w:cstheme="minorHAnsi"/>
          <w:lang w:val="mk-MK" w:eastAsia="en-GB"/>
        </w:rPr>
        <w:t xml:space="preserve">за багаж и </w:t>
      </w:r>
      <w:r w:rsidR="0002245E">
        <w:rPr>
          <w:rFonts w:cstheme="minorHAnsi"/>
          <w:lang w:val="mk-MK" w:eastAsia="en-GB"/>
        </w:rPr>
        <w:t>товар</w:t>
      </w:r>
      <w:r w:rsidR="0002245E" w:rsidRPr="00556D19">
        <w:rPr>
          <w:rFonts w:cstheme="minorHAnsi"/>
          <w:lang w:val="mk-MK" w:eastAsia="en-GB"/>
        </w:rPr>
        <w:t xml:space="preserve"> </w:t>
      </w:r>
      <w:r w:rsidR="0002245E">
        <w:rPr>
          <w:rFonts w:cstheme="minorHAnsi"/>
          <w:lang w:val="mk-MK" w:eastAsia="en-GB"/>
        </w:rPr>
        <w:t>во текот на летот</w:t>
      </w:r>
      <w:r w:rsidRPr="00556D19">
        <w:rPr>
          <w:rFonts w:cstheme="minorHAnsi"/>
          <w:lang w:val="mk-MK" w:eastAsia="en-GB"/>
        </w:rPr>
        <w:t>, но тие се применуваа</w:t>
      </w:r>
      <w:r w:rsidR="00004EE8">
        <w:rPr>
          <w:rFonts w:cstheme="minorHAnsi"/>
          <w:lang w:val="mk-MK" w:eastAsia="en-GB"/>
        </w:rPr>
        <w:t>т</w:t>
      </w:r>
      <w:r w:rsidRPr="00556D19">
        <w:rPr>
          <w:rFonts w:cstheme="minorHAnsi"/>
          <w:lang w:val="mk-MK" w:eastAsia="en-GB"/>
        </w:rPr>
        <w:t xml:space="preserve"> само за големи </w:t>
      </w:r>
      <w:r w:rsidR="00004EE8">
        <w:rPr>
          <w:rFonts w:cstheme="minorHAnsi"/>
          <w:lang w:val="mk-MK" w:eastAsia="en-GB"/>
        </w:rPr>
        <w:t>авиони</w:t>
      </w:r>
      <w:r w:rsidR="0002245E">
        <w:rPr>
          <w:rFonts w:cstheme="minorHAnsi"/>
          <w:lang w:val="mk-MK" w:eastAsia="en-GB"/>
        </w:rPr>
        <w:t xml:space="preserve"> кои поседуваат уверение на </w:t>
      </w:r>
      <w:r w:rsidRPr="00556D19">
        <w:rPr>
          <w:rFonts w:cstheme="minorHAnsi"/>
          <w:lang w:val="mk-MK" w:eastAsia="en-GB"/>
        </w:rPr>
        <w:t>основа на поднесени барања по септември 2007 година</w:t>
      </w:r>
      <w:r w:rsidR="0002245E">
        <w:rPr>
          <w:rFonts w:cstheme="minorHAnsi"/>
          <w:lang w:val="mk-MK" w:eastAsia="en-GB"/>
        </w:rPr>
        <w:t>.</w:t>
      </w:r>
      <w:r w:rsidRPr="00556D19">
        <w:rPr>
          <w:rFonts w:cstheme="minorHAnsi"/>
          <w:lang w:val="mk-MK" w:eastAsia="en-GB"/>
        </w:rPr>
        <w:t xml:space="preserve"> </w:t>
      </w:r>
      <w:r w:rsidR="00A17ACF">
        <w:rPr>
          <w:rFonts w:cstheme="minorHAnsi"/>
          <w:lang w:val="mk-MK" w:eastAsia="en-GB"/>
        </w:rPr>
        <w:t xml:space="preserve">Бидејќи одредени </w:t>
      </w:r>
      <w:r w:rsidRPr="00556D19">
        <w:rPr>
          <w:rFonts w:cstheme="minorHAnsi"/>
          <w:lang w:val="mk-MK" w:eastAsia="en-GB"/>
        </w:rPr>
        <w:t xml:space="preserve">големи </w:t>
      </w:r>
      <w:r w:rsidR="00004EE8">
        <w:rPr>
          <w:rFonts w:cstheme="minorHAnsi"/>
          <w:lang w:val="mk-MK" w:eastAsia="en-GB"/>
        </w:rPr>
        <w:t>авиони</w:t>
      </w:r>
      <w:r w:rsidR="00A17ACF">
        <w:rPr>
          <w:rFonts w:cstheme="minorHAnsi"/>
          <w:lang w:val="mk-MK" w:eastAsia="en-GB"/>
        </w:rPr>
        <w:t xml:space="preserve"> </w:t>
      </w:r>
      <w:r w:rsidRPr="00556D19">
        <w:rPr>
          <w:rFonts w:cstheme="minorHAnsi"/>
          <w:lang w:val="mk-MK" w:eastAsia="en-GB"/>
        </w:rPr>
        <w:t>не можат да се усогласат со овие стандарди и земајќи ги во предвид природата и ризиците на работењето со големи</w:t>
      </w:r>
      <w:r w:rsidR="00004EE8">
        <w:rPr>
          <w:rFonts w:cstheme="minorHAnsi"/>
          <w:lang w:val="mk-MK" w:eastAsia="en-GB"/>
        </w:rPr>
        <w:t xml:space="preserve"> авиони</w:t>
      </w:r>
      <w:r w:rsidRPr="00556D19">
        <w:rPr>
          <w:rFonts w:cstheme="minorHAnsi"/>
          <w:lang w:val="mk-MK" w:eastAsia="en-GB"/>
        </w:rPr>
        <w:t xml:space="preserve">, </w:t>
      </w:r>
      <w:r w:rsidR="00A17ACF">
        <w:rPr>
          <w:rFonts w:cstheme="minorHAnsi"/>
          <w:lang w:val="mk-MK" w:eastAsia="en-GB"/>
        </w:rPr>
        <w:t xml:space="preserve">тие </w:t>
      </w:r>
      <w:r w:rsidRPr="00556D19">
        <w:rPr>
          <w:rFonts w:cstheme="minorHAnsi"/>
          <w:lang w:val="mk-MK" w:eastAsia="en-GB"/>
        </w:rPr>
        <w:t>стандард</w:t>
      </w:r>
      <w:r w:rsidR="00537042">
        <w:rPr>
          <w:rFonts w:cstheme="minorHAnsi"/>
          <w:lang w:val="mk-MK" w:eastAsia="en-GB"/>
        </w:rPr>
        <w:t>и</w:t>
      </w:r>
      <w:r w:rsidRPr="00556D19">
        <w:rPr>
          <w:rFonts w:cstheme="minorHAnsi"/>
          <w:lang w:val="mk-MK" w:eastAsia="en-GB"/>
        </w:rPr>
        <w:t xml:space="preserve"> </w:t>
      </w:r>
      <w:r w:rsidR="00A17ACF">
        <w:rPr>
          <w:rFonts w:cstheme="minorHAnsi"/>
          <w:lang w:val="mk-MK" w:eastAsia="en-GB"/>
        </w:rPr>
        <w:t xml:space="preserve">сега треба </w:t>
      </w:r>
      <w:r w:rsidRPr="00556D19">
        <w:rPr>
          <w:rFonts w:cstheme="minorHAnsi"/>
          <w:lang w:val="mk-MK" w:eastAsia="en-GB"/>
        </w:rPr>
        <w:t xml:space="preserve">да важат за сите големи </w:t>
      </w:r>
      <w:r w:rsidR="00004EE8">
        <w:rPr>
          <w:rFonts w:cstheme="minorHAnsi"/>
          <w:lang w:val="mk-MK" w:eastAsia="en-GB"/>
        </w:rPr>
        <w:t>авиони</w:t>
      </w:r>
      <w:r w:rsidRPr="00556D19">
        <w:rPr>
          <w:rFonts w:cstheme="minorHAnsi"/>
          <w:lang w:val="mk-MK" w:eastAsia="en-GB"/>
        </w:rPr>
        <w:t xml:space="preserve"> </w:t>
      </w:r>
      <w:r w:rsidR="00A17ACF">
        <w:rPr>
          <w:rFonts w:cstheme="minorHAnsi"/>
          <w:lang w:val="mk-MK" w:eastAsia="en-GB"/>
        </w:rPr>
        <w:t xml:space="preserve">кои </w:t>
      </w:r>
      <w:r w:rsidR="00537042">
        <w:rPr>
          <w:rFonts w:cstheme="minorHAnsi"/>
          <w:lang w:val="mk-MK" w:eastAsia="en-GB"/>
        </w:rPr>
        <w:t xml:space="preserve">се </w:t>
      </w:r>
      <w:r w:rsidRPr="00556D19">
        <w:rPr>
          <w:rFonts w:cstheme="minorHAnsi"/>
          <w:lang w:val="mk-MK" w:eastAsia="en-GB"/>
        </w:rPr>
        <w:t>во употреба</w:t>
      </w:r>
      <w:r w:rsidR="00A17ACF">
        <w:rPr>
          <w:rFonts w:cstheme="minorHAnsi"/>
          <w:lang w:val="mk-MK" w:eastAsia="en-GB"/>
        </w:rPr>
        <w:t xml:space="preserve">, </w:t>
      </w:r>
      <w:r w:rsidR="00537042">
        <w:rPr>
          <w:rFonts w:cstheme="minorHAnsi"/>
          <w:lang w:val="mk-MK" w:eastAsia="en-GB"/>
        </w:rPr>
        <w:t>и</w:t>
      </w:r>
      <w:r w:rsidR="00A17ACF">
        <w:rPr>
          <w:rFonts w:cstheme="minorHAnsi"/>
          <w:lang w:val="mk-MK" w:eastAsia="en-GB"/>
        </w:rPr>
        <w:t xml:space="preserve"> поседуваат уверение </w:t>
      </w:r>
      <w:r w:rsidR="00004EE8">
        <w:rPr>
          <w:rFonts w:cstheme="minorHAnsi"/>
          <w:lang w:val="mk-MK" w:eastAsia="en-GB"/>
        </w:rPr>
        <w:t xml:space="preserve">издадено од </w:t>
      </w:r>
      <w:r w:rsidRPr="00556D19">
        <w:rPr>
          <w:rFonts w:cstheme="minorHAnsi"/>
          <w:lang w:val="mk-MK" w:eastAsia="en-GB"/>
        </w:rPr>
        <w:t xml:space="preserve">страна на </w:t>
      </w:r>
      <w:r w:rsidR="00A17ACF">
        <w:rPr>
          <w:rFonts w:cstheme="minorHAnsi"/>
          <w:lang w:val="mk-MK" w:eastAsia="en-GB"/>
        </w:rPr>
        <w:t>А</w:t>
      </w:r>
      <w:r w:rsidRPr="00556D19">
        <w:rPr>
          <w:rFonts w:cstheme="minorHAnsi"/>
          <w:lang w:val="mk-MK" w:eastAsia="en-GB"/>
        </w:rPr>
        <w:t>генцијата.</w:t>
      </w:r>
      <w:r w:rsidR="00FB3B54">
        <w:rPr>
          <w:rFonts w:cstheme="minorHAnsi"/>
          <w:lang w:val="mk-MK" w:eastAsia="en-GB"/>
        </w:rPr>
        <w:t xml:space="preserve"> </w:t>
      </w:r>
    </w:p>
    <w:p w14:paraId="0E880CD3" w14:textId="77777777" w:rsidR="00FB3B54" w:rsidRPr="00FB3B54" w:rsidRDefault="00FB3B54" w:rsidP="00FB3B54">
      <w:pPr>
        <w:pStyle w:val="ListParagraph"/>
        <w:rPr>
          <w:rFonts w:cstheme="minorHAnsi"/>
          <w:lang w:val="mk-MK" w:eastAsia="en-GB"/>
        </w:rPr>
      </w:pPr>
    </w:p>
    <w:p w14:paraId="6EC643AF" w14:textId="0D6E90D6" w:rsidR="00E25367" w:rsidRDefault="000D0E4F" w:rsidP="00E25367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FB3B54">
        <w:rPr>
          <w:rFonts w:cstheme="minorHAnsi"/>
          <w:lang w:val="mk-MK" w:eastAsia="en-GB"/>
        </w:rPr>
        <w:t>Во текот на последните неколку децении</w:t>
      </w:r>
      <w:r w:rsidR="00FB3B54">
        <w:rPr>
          <w:rFonts w:cstheme="minorHAnsi"/>
          <w:lang w:val="mk-MK" w:eastAsia="en-GB"/>
        </w:rPr>
        <w:t>,</w:t>
      </w:r>
      <w:r w:rsidRPr="00FB3B54">
        <w:rPr>
          <w:rFonts w:cstheme="minorHAnsi"/>
          <w:lang w:val="mk-MK" w:eastAsia="en-GB"/>
        </w:rPr>
        <w:t xml:space="preserve"> </w:t>
      </w:r>
      <w:bookmarkStart w:id="0" w:name="_Hlk74054171"/>
      <w:r w:rsidR="004974DF">
        <w:rPr>
          <w:rFonts w:cstheme="minorHAnsi"/>
          <w:lang w:val="mk-MK" w:eastAsia="en-GB"/>
        </w:rPr>
        <w:t>излетувања</w:t>
      </w:r>
      <w:r w:rsidRPr="00FB3B54">
        <w:rPr>
          <w:rFonts w:cstheme="minorHAnsi"/>
          <w:lang w:val="mk-MK" w:eastAsia="en-GB"/>
        </w:rPr>
        <w:t xml:space="preserve"> </w:t>
      </w:r>
      <w:r w:rsidR="00FB3B54">
        <w:rPr>
          <w:rFonts w:cstheme="minorHAnsi"/>
          <w:lang w:val="mk-MK" w:eastAsia="en-GB"/>
        </w:rPr>
        <w:t xml:space="preserve">од полетно - слетните патеки </w:t>
      </w:r>
      <w:bookmarkEnd w:id="0"/>
      <w:r w:rsidRPr="00FB3B54">
        <w:rPr>
          <w:rFonts w:cstheme="minorHAnsi"/>
          <w:lang w:val="mk-MK" w:eastAsia="en-GB"/>
        </w:rPr>
        <w:t xml:space="preserve">се </w:t>
      </w:r>
      <w:r w:rsidR="00FB3B54">
        <w:rPr>
          <w:rFonts w:cstheme="minorHAnsi"/>
          <w:lang w:val="mk-MK" w:eastAsia="en-GB"/>
        </w:rPr>
        <w:t xml:space="preserve">едни од </w:t>
      </w:r>
      <w:r w:rsidRPr="00FB3B54">
        <w:rPr>
          <w:rFonts w:cstheme="minorHAnsi"/>
          <w:lang w:val="mk-MK" w:eastAsia="en-GB"/>
        </w:rPr>
        <w:t xml:space="preserve">главните причини за несреќите </w:t>
      </w:r>
      <w:r w:rsidR="00FB3B54">
        <w:rPr>
          <w:rFonts w:cstheme="minorHAnsi"/>
          <w:lang w:val="mk-MK" w:eastAsia="en-GB"/>
        </w:rPr>
        <w:t xml:space="preserve">низ целиот свет </w:t>
      </w:r>
      <w:r w:rsidRPr="00FB3B54">
        <w:rPr>
          <w:rFonts w:cstheme="minorHAnsi"/>
          <w:lang w:val="mk-MK" w:eastAsia="en-GB"/>
        </w:rPr>
        <w:t xml:space="preserve">и </w:t>
      </w:r>
      <w:r w:rsidR="00FB3B54">
        <w:rPr>
          <w:rFonts w:cstheme="minorHAnsi"/>
          <w:lang w:val="mk-MK" w:eastAsia="en-GB"/>
        </w:rPr>
        <w:t xml:space="preserve">се </w:t>
      </w:r>
      <w:r w:rsidRPr="00FB3B54">
        <w:rPr>
          <w:rFonts w:cstheme="minorHAnsi"/>
          <w:lang w:val="mk-MK" w:eastAsia="en-GB"/>
        </w:rPr>
        <w:t xml:space="preserve">значителен ризик за безбедноста на воздушниот сообраќај. </w:t>
      </w:r>
      <w:r w:rsidR="00672442">
        <w:rPr>
          <w:rFonts w:cstheme="minorHAnsi"/>
          <w:lang w:val="mk-MK" w:eastAsia="en-GB"/>
        </w:rPr>
        <w:t>Во г</w:t>
      </w:r>
      <w:r w:rsidRPr="00FB3B54">
        <w:rPr>
          <w:rFonts w:cstheme="minorHAnsi"/>
          <w:lang w:val="mk-MK" w:eastAsia="en-GB"/>
        </w:rPr>
        <w:t xml:space="preserve">одишниот извештај за безбедноста на </w:t>
      </w:r>
      <w:r w:rsidR="00FB3B54">
        <w:rPr>
          <w:rFonts w:cstheme="minorHAnsi"/>
          <w:lang w:val="en-US" w:eastAsia="en-GB"/>
        </w:rPr>
        <w:t xml:space="preserve">EASA </w:t>
      </w:r>
      <w:r w:rsidRPr="00FB3B54">
        <w:rPr>
          <w:rFonts w:cstheme="minorHAnsi"/>
          <w:lang w:val="mk-MK" w:eastAsia="en-GB"/>
        </w:rPr>
        <w:t xml:space="preserve">за 2018 година, </w:t>
      </w:r>
      <w:r w:rsidR="004974DF">
        <w:rPr>
          <w:rFonts w:cstheme="minorHAnsi"/>
          <w:lang w:val="mk-MK" w:eastAsia="en-GB"/>
        </w:rPr>
        <w:t>излетувањата</w:t>
      </w:r>
      <w:r w:rsidR="00FB3B54">
        <w:rPr>
          <w:rFonts w:cstheme="minorHAnsi"/>
          <w:lang w:val="mk-MK" w:eastAsia="en-GB"/>
        </w:rPr>
        <w:t xml:space="preserve"> од полетно – слетната патека </w:t>
      </w:r>
      <w:r w:rsidR="004974DF">
        <w:rPr>
          <w:rFonts w:cstheme="minorHAnsi"/>
          <w:lang w:val="mk-MK" w:eastAsia="en-GB"/>
        </w:rPr>
        <w:t>с</w:t>
      </w:r>
      <w:r w:rsidR="00FB3B54">
        <w:rPr>
          <w:rFonts w:cstheme="minorHAnsi"/>
          <w:lang w:val="mk-MK" w:eastAsia="en-GB"/>
        </w:rPr>
        <w:t>е идентификуван</w:t>
      </w:r>
      <w:r w:rsidR="004974DF">
        <w:rPr>
          <w:rFonts w:cstheme="minorHAnsi"/>
          <w:lang w:val="mk-MK" w:eastAsia="en-GB"/>
        </w:rPr>
        <w:t>и</w:t>
      </w:r>
      <w:r w:rsidR="00FB3B54">
        <w:rPr>
          <w:rFonts w:cstheme="minorHAnsi"/>
          <w:lang w:val="mk-MK" w:eastAsia="en-GB"/>
        </w:rPr>
        <w:t xml:space="preserve"> </w:t>
      </w:r>
      <w:r w:rsidRPr="00FB3B54">
        <w:rPr>
          <w:rFonts w:cstheme="minorHAnsi"/>
          <w:lang w:val="mk-MK" w:eastAsia="en-GB"/>
        </w:rPr>
        <w:t xml:space="preserve">како една од двете клучни области на ризик. Покрај тоа, </w:t>
      </w:r>
      <w:r w:rsidR="004974DF">
        <w:rPr>
          <w:rFonts w:cstheme="minorHAnsi"/>
          <w:lang w:val="mk-MK" w:eastAsia="en-GB"/>
        </w:rPr>
        <w:t>излетувањата</w:t>
      </w:r>
      <w:r w:rsidR="00FB3B54" w:rsidRPr="00FB3B54">
        <w:rPr>
          <w:rFonts w:cstheme="minorHAnsi"/>
          <w:lang w:val="mk-MK" w:eastAsia="en-GB"/>
        </w:rPr>
        <w:t xml:space="preserve"> </w:t>
      </w:r>
      <w:r w:rsidR="00FB3B54">
        <w:rPr>
          <w:rFonts w:cstheme="minorHAnsi"/>
          <w:lang w:val="mk-MK" w:eastAsia="en-GB"/>
        </w:rPr>
        <w:t xml:space="preserve">од полетно - слетните патеки </w:t>
      </w:r>
      <w:r w:rsidRPr="00FB3B54">
        <w:rPr>
          <w:rFonts w:cstheme="minorHAnsi"/>
          <w:lang w:val="mk-MK" w:eastAsia="en-GB"/>
        </w:rPr>
        <w:t xml:space="preserve">во истиот период и за истата популација </w:t>
      </w:r>
      <w:r w:rsidR="00FB3B54">
        <w:rPr>
          <w:rFonts w:cstheme="minorHAnsi"/>
          <w:lang w:val="mk-MK" w:eastAsia="en-GB"/>
        </w:rPr>
        <w:t xml:space="preserve">биле причина за </w:t>
      </w:r>
      <w:r w:rsidRPr="00FB3B54">
        <w:rPr>
          <w:rFonts w:cstheme="minorHAnsi"/>
          <w:lang w:val="mk-MK" w:eastAsia="en-GB"/>
        </w:rPr>
        <w:t xml:space="preserve">30% </w:t>
      </w:r>
      <w:r w:rsidR="00FB3B54">
        <w:rPr>
          <w:rFonts w:cstheme="minorHAnsi"/>
          <w:lang w:val="mk-MK" w:eastAsia="en-GB"/>
        </w:rPr>
        <w:t xml:space="preserve">од </w:t>
      </w:r>
      <w:r w:rsidRPr="00FB3B54">
        <w:rPr>
          <w:rFonts w:cstheme="minorHAnsi"/>
          <w:lang w:val="mk-MK" w:eastAsia="en-GB"/>
        </w:rPr>
        <w:t>несреќи</w:t>
      </w:r>
      <w:r w:rsidR="00672442">
        <w:rPr>
          <w:rFonts w:cstheme="minorHAnsi"/>
          <w:lang w:val="mk-MK" w:eastAsia="en-GB"/>
        </w:rPr>
        <w:t>те без смртни последици</w:t>
      </w:r>
      <w:r w:rsidRPr="00FB3B54">
        <w:rPr>
          <w:rFonts w:cstheme="minorHAnsi"/>
          <w:lang w:val="mk-MK" w:eastAsia="en-GB"/>
        </w:rPr>
        <w:t xml:space="preserve">. Бројот на </w:t>
      </w:r>
      <w:r w:rsidR="00FB3B54">
        <w:rPr>
          <w:rFonts w:cstheme="minorHAnsi"/>
          <w:lang w:val="mk-MK" w:eastAsia="en-GB"/>
        </w:rPr>
        <w:t>настани на</w:t>
      </w:r>
      <w:r w:rsidR="004974DF">
        <w:rPr>
          <w:rFonts w:cstheme="minorHAnsi"/>
          <w:lang w:val="mk-MK" w:eastAsia="en-GB"/>
        </w:rPr>
        <w:t xml:space="preserve"> излетувања</w:t>
      </w:r>
      <w:r w:rsidRPr="00FB3B54">
        <w:rPr>
          <w:rFonts w:cstheme="minorHAnsi"/>
          <w:lang w:val="mk-MK" w:eastAsia="en-GB"/>
        </w:rPr>
        <w:t xml:space="preserve"> од </w:t>
      </w:r>
      <w:r w:rsidR="00FB3B54">
        <w:rPr>
          <w:rFonts w:cstheme="minorHAnsi"/>
          <w:lang w:val="mk-MK" w:eastAsia="en-GB"/>
        </w:rPr>
        <w:t xml:space="preserve">полетно - слетната патека </w:t>
      </w:r>
      <w:r w:rsidRPr="00FB3B54">
        <w:rPr>
          <w:rFonts w:cstheme="minorHAnsi"/>
          <w:lang w:val="mk-MK" w:eastAsia="en-GB"/>
        </w:rPr>
        <w:t>за време на слетувањето се зголеми</w:t>
      </w:r>
      <w:r w:rsidR="00FB3B54">
        <w:rPr>
          <w:rFonts w:cstheme="minorHAnsi"/>
          <w:lang w:val="mk-MK" w:eastAsia="en-GB"/>
        </w:rPr>
        <w:t>ло</w:t>
      </w:r>
      <w:r w:rsidRPr="00FB3B54">
        <w:rPr>
          <w:rFonts w:cstheme="minorHAnsi"/>
          <w:lang w:val="mk-MK" w:eastAsia="en-GB"/>
        </w:rPr>
        <w:t xml:space="preserve"> во согласност со растот на сообраќајот. Бидејќи </w:t>
      </w:r>
      <w:r w:rsidR="004974DF">
        <w:rPr>
          <w:rFonts w:cstheme="minorHAnsi"/>
          <w:lang w:val="mk-MK" w:eastAsia="en-GB"/>
        </w:rPr>
        <w:t xml:space="preserve">се очекува </w:t>
      </w:r>
      <w:r w:rsidRPr="00FB3B54">
        <w:rPr>
          <w:rFonts w:cstheme="minorHAnsi"/>
          <w:lang w:val="mk-MK" w:eastAsia="en-GB"/>
        </w:rPr>
        <w:t>воздушниот сообраќај</w:t>
      </w:r>
      <w:r w:rsidR="004974DF">
        <w:rPr>
          <w:rFonts w:cstheme="minorHAnsi"/>
          <w:lang w:val="mk-MK" w:eastAsia="en-GB"/>
        </w:rPr>
        <w:t xml:space="preserve"> да продолжи да се з</w:t>
      </w:r>
      <w:r w:rsidR="00D7259F">
        <w:rPr>
          <w:rFonts w:cstheme="minorHAnsi"/>
          <w:lang w:val="mk-MK" w:eastAsia="en-GB"/>
        </w:rPr>
        <w:t>големува</w:t>
      </w:r>
      <w:r w:rsidR="00FB3B54" w:rsidRPr="00FB3B54">
        <w:rPr>
          <w:rFonts w:cstheme="minorHAnsi"/>
          <w:lang w:val="mk-MK" w:eastAsia="en-GB"/>
        </w:rPr>
        <w:t xml:space="preserve"> </w:t>
      </w:r>
      <w:r w:rsidRPr="00FB3B54">
        <w:rPr>
          <w:rFonts w:cstheme="minorHAnsi"/>
          <w:lang w:val="mk-MK" w:eastAsia="en-GB"/>
        </w:rPr>
        <w:t xml:space="preserve">во целиот свет, </w:t>
      </w:r>
      <w:r w:rsidR="00FB3B54">
        <w:rPr>
          <w:rFonts w:cstheme="minorHAnsi"/>
          <w:lang w:val="mk-MK" w:eastAsia="en-GB"/>
        </w:rPr>
        <w:t xml:space="preserve">како </w:t>
      </w:r>
      <w:r w:rsidRPr="00FB3B54">
        <w:rPr>
          <w:rFonts w:cstheme="minorHAnsi"/>
          <w:lang w:val="mk-MK" w:eastAsia="en-GB"/>
        </w:rPr>
        <w:t xml:space="preserve">и во Европа, </w:t>
      </w:r>
      <w:r w:rsidR="00FB3B54">
        <w:rPr>
          <w:rFonts w:cstheme="minorHAnsi"/>
          <w:lang w:val="mk-MK" w:eastAsia="en-GB"/>
        </w:rPr>
        <w:t xml:space="preserve">доколку не се преземе </w:t>
      </w:r>
      <w:r w:rsidR="00672442">
        <w:rPr>
          <w:rFonts w:cstheme="minorHAnsi"/>
          <w:lang w:val="mk-MK" w:eastAsia="en-GB"/>
        </w:rPr>
        <w:t>нешто</w:t>
      </w:r>
      <w:r w:rsidR="00FB3B54">
        <w:rPr>
          <w:rFonts w:cstheme="minorHAnsi"/>
          <w:lang w:val="mk-MK" w:eastAsia="en-GB"/>
        </w:rPr>
        <w:t xml:space="preserve">, </w:t>
      </w:r>
      <w:r w:rsidRPr="00FB3B54">
        <w:rPr>
          <w:rFonts w:cstheme="minorHAnsi"/>
          <w:lang w:val="mk-MK" w:eastAsia="en-GB"/>
        </w:rPr>
        <w:t xml:space="preserve">може да се </w:t>
      </w:r>
      <w:r w:rsidR="00FB3B54">
        <w:rPr>
          <w:rFonts w:cstheme="minorHAnsi"/>
          <w:lang w:val="mk-MK" w:eastAsia="en-GB"/>
        </w:rPr>
        <w:t xml:space="preserve">очекува </w:t>
      </w:r>
      <w:r w:rsidRPr="00FB3B54">
        <w:rPr>
          <w:rFonts w:cstheme="minorHAnsi"/>
          <w:lang w:val="mk-MK" w:eastAsia="en-GB"/>
        </w:rPr>
        <w:t xml:space="preserve">бројот на </w:t>
      </w:r>
      <w:r w:rsidR="00D7259F">
        <w:rPr>
          <w:rFonts w:cstheme="minorHAnsi"/>
          <w:lang w:val="mk-MK" w:eastAsia="en-GB"/>
        </w:rPr>
        <w:t>излетувања од полетно-слетна патека</w:t>
      </w:r>
      <w:r w:rsidRPr="00FB3B54">
        <w:rPr>
          <w:rFonts w:cstheme="minorHAnsi"/>
          <w:lang w:val="mk-MK" w:eastAsia="en-GB"/>
        </w:rPr>
        <w:t xml:space="preserve"> да продолжи да расте.</w:t>
      </w:r>
      <w:r w:rsidR="00E25367">
        <w:rPr>
          <w:rFonts w:cstheme="minorHAnsi"/>
          <w:lang w:val="mk-MK" w:eastAsia="en-GB"/>
        </w:rPr>
        <w:t xml:space="preserve"> </w:t>
      </w:r>
    </w:p>
    <w:p w14:paraId="471F7727" w14:textId="77777777" w:rsidR="00E25367" w:rsidRPr="00E25367" w:rsidRDefault="00E25367" w:rsidP="00E25367">
      <w:pPr>
        <w:pStyle w:val="ListParagraph"/>
        <w:rPr>
          <w:rFonts w:cstheme="minorHAnsi"/>
          <w:lang w:val="mk-MK" w:eastAsia="en-GB"/>
        </w:rPr>
      </w:pPr>
    </w:p>
    <w:p w14:paraId="70FB086C" w14:textId="6F001319" w:rsidR="00FF628D" w:rsidRDefault="000D0E4F" w:rsidP="00FF628D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E25367">
        <w:rPr>
          <w:rFonts w:cstheme="minorHAnsi"/>
          <w:lang w:val="mk-MK" w:eastAsia="en-GB"/>
        </w:rPr>
        <w:t xml:space="preserve">Во јануари 2020 година, Агенцијата воведе нови стандарди за </w:t>
      </w:r>
      <w:r w:rsidR="008D0DF5">
        <w:rPr>
          <w:rFonts w:cstheme="minorHAnsi"/>
          <w:lang w:val="mk-MK" w:eastAsia="en-GB"/>
        </w:rPr>
        <w:t>проект</w:t>
      </w:r>
      <w:r w:rsidRPr="00E25367">
        <w:rPr>
          <w:rFonts w:cstheme="minorHAnsi"/>
          <w:lang w:val="mk-MK" w:eastAsia="en-GB"/>
        </w:rPr>
        <w:t xml:space="preserve"> за </w:t>
      </w:r>
      <w:r w:rsidR="003364BE">
        <w:rPr>
          <w:rFonts w:cstheme="minorHAnsi"/>
          <w:lang w:val="mk-MK" w:eastAsia="en-GB"/>
        </w:rPr>
        <w:t>инсталација</w:t>
      </w:r>
      <w:r w:rsidRPr="00E25367">
        <w:rPr>
          <w:rFonts w:cstheme="minorHAnsi"/>
          <w:lang w:val="mk-MK" w:eastAsia="en-GB"/>
        </w:rPr>
        <w:t xml:space="preserve"> на системи за </w:t>
      </w:r>
      <w:r w:rsidR="00AD7BCD">
        <w:rPr>
          <w:rFonts w:cstheme="minorHAnsi"/>
          <w:lang w:val="mk-MK" w:eastAsia="en-GB"/>
        </w:rPr>
        <w:t>подршка</w:t>
      </w:r>
      <w:r w:rsidRPr="00E25367">
        <w:rPr>
          <w:rFonts w:cstheme="minorHAnsi"/>
          <w:lang w:val="mk-MK" w:eastAsia="en-GB"/>
        </w:rPr>
        <w:t xml:space="preserve"> на екипажот за летање при донесување </w:t>
      </w:r>
      <w:r w:rsidR="00E25367">
        <w:rPr>
          <w:rFonts w:cstheme="minorHAnsi"/>
          <w:lang w:val="mk-MK" w:eastAsia="en-GB"/>
        </w:rPr>
        <w:t xml:space="preserve">на </w:t>
      </w:r>
      <w:r w:rsidRPr="00E25367">
        <w:rPr>
          <w:rFonts w:cstheme="minorHAnsi"/>
          <w:lang w:val="mk-MK" w:eastAsia="en-GB"/>
        </w:rPr>
        <w:t xml:space="preserve">одлуки при </w:t>
      </w:r>
      <w:r w:rsidR="00E25367">
        <w:rPr>
          <w:rFonts w:cstheme="minorHAnsi"/>
          <w:lang w:val="mk-MK" w:eastAsia="en-GB"/>
        </w:rPr>
        <w:t xml:space="preserve">приод </w:t>
      </w:r>
      <w:r w:rsidRPr="00E25367">
        <w:rPr>
          <w:rFonts w:cstheme="minorHAnsi"/>
          <w:lang w:val="mk-MK" w:eastAsia="en-GB"/>
        </w:rPr>
        <w:t xml:space="preserve">и слетување. Овие стандарди настојуваат да го намалат ризикот </w:t>
      </w:r>
      <w:r w:rsidR="00E25367">
        <w:rPr>
          <w:rFonts w:cstheme="minorHAnsi"/>
          <w:lang w:val="mk-MK" w:eastAsia="en-GB"/>
        </w:rPr>
        <w:t xml:space="preserve">на </w:t>
      </w:r>
      <w:r w:rsidR="00AD7BCD">
        <w:rPr>
          <w:rFonts w:cstheme="minorHAnsi"/>
          <w:lang w:val="mk-MK" w:eastAsia="en-GB"/>
        </w:rPr>
        <w:t>излетување</w:t>
      </w:r>
      <w:r w:rsidR="00E25367" w:rsidRPr="00FB3B54">
        <w:rPr>
          <w:rFonts w:cstheme="minorHAnsi"/>
          <w:lang w:val="mk-MK" w:eastAsia="en-GB"/>
        </w:rPr>
        <w:t xml:space="preserve"> </w:t>
      </w:r>
      <w:r w:rsidR="00E25367">
        <w:rPr>
          <w:rFonts w:cstheme="minorHAnsi"/>
          <w:lang w:val="mk-MK" w:eastAsia="en-GB"/>
        </w:rPr>
        <w:t>од полетно - слетните патеки</w:t>
      </w:r>
      <w:r w:rsidRPr="00E25367">
        <w:rPr>
          <w:rFonts w:cstheme="minorHAnsi"/>
          <w:lang w:val="mk-MK" w:eastAsia="en-GB"/>
        </w:rPr>
        <w:t xml:space="preserve"> </w:t>
      </w:r>
      <w:r w:rsidR="00E25367">
        <w:rPr>
          <w:rFonts w:cstheme="minorHAnsi"/>
          <w:lang w:val="mk-MK" w:eastAsia="en-GB"/>
        </w:rPr>
        <w:t xml:space="preserve">при </w:t>
      </w:r>
      <w:r w:rsidRPr="00E25367">
        <w:rPr>
          <w:rFonts w:cstheme="minorHAnsi"/>
          <w:lang w:val="mk-MK" w:eastAsia="en-GB"/>
        </w:rPr>
        <w:t>слетувањето. Со поглед на природата и ризик</w:t>
      </w:r>
      <w:r w:rsidR="004852A3">
        <w:rPr>
          <w:rFonts w:cstheme="minorHAnsi"/>
          <w:lang w:val="mk-MK" w:eastAsia="en-GB"/>
        </w:rPr>
        <w:t>от</w:t>
      </w:r>
      <w:r w:rsidRPr="00E25367">
        <w:rPr>
          <w:rFonts w:cstheme="minorHAnsi"/>
          <w:lang w:val="mk-MK" w:eastAsia="en-GB"/>
        </w:rPr>
        <w:t xml:space="preserve"> на </w:t>
      </w:r>
      <w:r w:rsidR="00E25367">
        <w:rPr>
          <w:rFonts w:cstheme="minorHAnsi"/>
          <w:lang w:val="mk-MK" w:eastAsia="en-GB"/>
        </w:rPr>
        <w:t xml:space="preserve">операции </w:t>
      </w:r>
      <w:r w:rsidRPr="00E25367">
        <w:rPr>
          <w:rFonts w:cstheme="minorHAnsi"/>
          <w:lang w:val="mk-MK" w:eastAsia="en-GB"/>
        </w:rPr>
        <w:t xml:space="preserve">со големи </w:t>
      </w:r>
      <w:r w:rsidR="00AD7BCD">
        <w:rPr>
          <w:rFonts w:cstheme="minorHAnsi"/>
          <w:lang w:val="mk-MK" w:eastAsia="en-GB"/>
        </w:rPr>
        <w:t>авиони</w:t>
      </w:r>
      <w:r w:rsidRPr="00E25367">
        <w:rPr>
          <w:rFonts w:cstheme="minorHAnsi"/>
          <w:lang w:val="mk-MK" w:eastAsia="en-GB"/>
        </w:rPr>
        <w:t>, нови</w:t>
      </w:r>
      <w:r w:rsidR="004852A3">
        <w:rPr>
          <w:rFonts w:cstheme="minorHAnsi"/>
          <w:lang w:val="mk-MK" w:eastAsia="en-GB"/>
        </w:rPr>
        <w:t>те</w:t>
      </w:r>
      <w:r w:rsidRPr="00E25367">
        <w:rPr>
          <w:rFonts w:cstheme="minorHAnsi"/>
          <w:lang w:val="mk-MK" w:eastAsia="en-GB"/>
        </w:rPr>
        <w:t xml:space="preserve"> стандарди </w:t>
      </w:r>
      <w:r w:rsidR="00E25367">
        <w:rPr>
          <w:rFonts w:cstheme="minorHAnsi"/>
          <w:lang w:val="mk-MK" w:eastAsia="en-GB"/>
        </w:rPr>
        <w:t xml:space="preserve">треба да се применуваат </w:t>
      </w:r>
      <w:r w:rsidRPr="00E25367">
        <w:rPr>
          <w:rFonts w:cstheme="minorHAnsi"/>
          <w:lang w:val="mk-MK" w:eastAsia="en-GB"/>
        </w:rPr>
        <w:t xml:space="preserve">од сега па натаму </w:t>
      </w:r>
      <w:r w:rsidR="00FF628D">
        <w:rPr>
          <w:rFonts w:cstheme="minorHAnsi"/>
          <w:lang w:val="mk-MK" w:eastAsia="en-GB"/>
        </w:rPr>
        <w:t>з</w:t>
      </w:r>
      <w:r w:rsidR="00FF628D" w:rsidRPr="00556D19">
        <w:rPr>
          <w:rFonts w:cstheme="minorHAnsi"/>
          <w:lang w:val="mk-MK" w:eastAsia="en-GB"/>
        </w:rPr>
        <w:t xml:space="preserve">а сите големи </w:t>
      </w:r>
      <w:r w:rsidR="00AD7BCD">
        <w:rPr>
          <w:rFonts w:cstheme="minorHAnsi"/>
          <w:lang w:val="mk-MK" w:eastAsia="en-GB"/>
        </w:rPr>
        <w:t>авиони</w:t>
      </w:r>
      <w:r w:rsidR="00FF628D" w:rsidRPr="00556D19">
        <w:rPr>
          <w:rFonts w:cstheme="minorHAnsi"/>
          <w:lang w:val="mk-MK" w:eastAsia="en-GB"/>
        </w:rPr>
        <w:t xml:space="preserve"> </w:t>
      </w:r>
      <w:r w:rsidR="00FF628D">
        <w:rPr>
          <w:rFonts w:cstheme="minorHAnsi"/>
          <w:lang w:val="mk-MK" w:eastAsia="en-GB"/>
        </w:rPr>
        <w:t xml:space="preserve">кои </w:t>
      </w:r>
      <w:r w:rsidR="00E938E9">
        <w:rPr>
          <w:rFonts w:cstheme="minorHAnsi"/>
          <w:lang w:val="mk-MK" w:eastAsia="en-GB"/>
        </w:rPr>
        <w:t xml:space="preserve">се </w:t>
      </w:r>
      <w:r w:rsidR="00FF628D" w:rsidRPr="00556D19">
        <w:rPr>
          <w:rFonts w:cstheme="minorHAnsi"/>
          <w:lang w:val="mk-MK" w:eastAsia="en-GB"/>
        </w:rPr>
        <w:t>во употреба</w:t>
      </w:r>
      <w:r w:rsidR="00FF628D">
        <w:rPr>
          <w:rFonts w:cstheme="minorHAnsi"/>
          <w:lang w:val="mk-MK" w:eastAsia="en-GB"/>
        </w:rPr>
        <w:t xml:space="preserve">, а кои поседуваат уверение </w:t>
      </w:r>
      <w:r w:rsidR="00FF628D" w:rsidRPr="00556D19">
        <w:rPr>
          <w:rFonts w:cstheme="minorHAnsi"/>
          <w:lang w:val="mk-MK" w:eastAsia="en-GB"/>
        </w:rPr>
        <w:t xml:space="preserve">од страна на </w:t>
      </w:r>
      <w:r w:rsidR="00FF628D">
        <w:rPr>
          <w:rFonts w:cstheme="minorHAnsi"/>
          <w:lang w:val="mk-MK" w:eastAsia="en-GB"/>
        </w:rPr>
        <w:t>А</w:t>
      </w:r>
      <w:r w:rsidR="00FF628D" w:rsidRPr="00556D19">
        <w:rPr>
          <w:rFonts w:cstheme="minorHAnsi"/>
          <w:lang w:val="mk-MK" w:eastAsia="en-GB"/>
        </w:rPr>
        <w:t>генцијата.</w:t>
      </w:r>
    </w:p>
    <w:p w14:paraId="697F15DC" w14:textId="77777777" w:rsidR="00FF628D" w:rsidRPr="00FF628D" w:rsidRDefault="00FF628D" w:rsidP="00FF628D">
      <w:pPr>
        <w:pStyle w:val="ListParagraph"/>
        <w:rPr>
          <w:rFonts w:cstheme="minorHAnsi"/>
          <w:lang w:val="mk-MK" w:eastAsia="en-GB"/>
        </w:rPr>
      </w:pPr>
    </w:p>
    <w:p w14:paraId="4B9C8DEF" w14:textId="70E9A622" w:rsidR="00383A69" w:rsidRDefault="00FF628D" w:rsidP="00383A69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 xml:space="preserve"> Поради тоа регулативите </w:t>
      </w:r>
      <w:r w:rsidR="000D0E4F" w:rsidRPr="00FF628D">
        <w:rPr>
          <w:rFonts w:cstheme="minorHAnsi"/>
          <w:lang w:val="mk-MK" w:eastAsia="en-GB"/>
        </w:rPr>
        <w:t>(ЕУ) бр. 1321/2014 и (ЕУ)</w:t>
      </w:r>
      <w:r>
        <w:rPr>
          <w:rFonts w:cstheme="minorHAnsi"/>
          <w:lang w:val="mk-MK" w:eastAsia="en-GB"/>
        </w:rPr>
        <w:t xml:space="preserve"> бр.</w:t>
      </w:r>
      <w:r w:rsidR="000D0E4F" w:rsidRPr="00FF628D">
        <w:rPr>
          <w:rFonts w:cstheme="minorHAnsi"/>
          <w:lang w:val="mk-MK" w:eastAsia="en-GB"/>
        </w:rPr>
        <w:t xml:space="preserve"> 2015/640 треба соодветно да се изменат. Со оглед на сегашната пандемија </w:t>
      </w:r>
      <w:r w:rsidR="004852A3">
        <w:rPr>
          <w:rFonts w:cstheme="minorHAnsi"/>
          <w:lang w:val="mk-MK" w:eastAsia="en-GB"/>
        </w:rPr>
        <w:t xml:space="preserve">со </w:t>
      </w:r>
      <w:r w:rsidR="000D0E4F" w:rsidRPr="00FF628D">
        <w:rPr>
          <w:rFonts w:cstheme="minorHAnsi"/>
          <w:lang w:val="mk-MK" w:eastAsia="en-GB"/>
        </w:rPr>
        <w:t xml:space="preserve">COVID-19, воведен е преоден период за да се избегнат дополнителни оптоварувања </w:t>
      </w:r>
      <w:r w:rsidR="00AD7BCD">
        <w:rPr>
          <w:rFonts w:cstheme="minorHAnsi"/>
          <w:lang w:val="mk-MK" w:eastAsia="en-GB"/>
        </w:rPr>
        <w:t>на</w:t>
      </w:r>
      <w:r w:rsidR="000D0E4F" w:rsidRPr="00FF628D">
        <w:rPr>
          <w:rFonts w:cstheme="minorHAnsi"/>
          <w:lang w:val="mk-MK" w:eastAsia="en-GB"/>
        </w:rPr>
        <w:t xml:space="preserve"> секторот за време на кризата и да се олесни усогласеноста со новите правила и процедури воведени со оваа регулатива.      </w:t>
      </w:r>
    </w:p>
    <w:p w14:paraId="4FFDD953" w14:textId="77777777" w:rsidR="00383A69" w:rsidRPr="00383A69" w:rsidRDefault="00383A69" w:rsidP="00383A69">
      <w:pPr>
        <w:pStyle w:val="ListParagraph"/>
        <w:rPr>
          <w:rFonts w:cstheme="minorHAnsi"/>
          <w:lang w:val="mk-MK" w:eastAsia="en-GB"/>
        </w:rPr>
      </w:pPr>
    </w:p>
    <w:p w14:paraId="29970474" w14:textId="1DF90D5B" w:rsidR="002E4775" w:rsidRPr="002E4775" w:rsidRDefault="00383A69" w:rsidP="002E4775">
      <w:pPr>
        <w:pStyle w:val="ListParagraph"/>
        <w:numPr>
          <w:ilvl w:val="0"/>
          <w:numId w:val="1"/>
        </w:numPr>
        <w:ind w:left="426" w:right="10"/>
        <w:jc w:val="both"/>
        <w:rPr>
          <w:rFonts w:cstheme="minorHAnsi"/>
          <w:lang w:val="mk-MK" w:eastAsia="en-GB"/>
        </w:rPr>
      </w:pPr>
      <w:r w:rsidRPr="00383A69">
        <w:rPr>
          <w:rFonts w:cstheme="minorHAnsi"/>
          <w:lang w:val="mk-MK" w:eastAsia="en-GB"/>
        </w:rPr>
        <w:t xml:space="preserve">Мерките предвидени во оваа регулатива се во согласност со Мислењата </w:t>
      </w:r>
      <w:r>
        <w:rPr>
          <w:rFonts w:cstheme="minorHAnsi"/>
          <w:lang w:val="mk-MK" w:eastAsia="en-GB"/>
        </w:rPr>
        <w:t>12</w:t>
      </w:r>
      <w:r w:rsidRPr="00383A69">
        <w:rPr>
          <w:rFonts w:cstheme="minorHAnsi"/>
          <w:lang w:val="mk-MK" w:eastAsia="en-GB"/>
        </w:rPr>
        <w:t>/2016(</w:t>
      </w:r>
      <w:r w:rsidRPr="007E5C62">
        <w:rPr>
          <w:rStyle w:val="FootnoteReference"/>
          <w:rFonts w:cstheme="minorHAnsi"/>
          <w:lang w:val="mk-MK" w:eastAsia="en-GB"/>
        </w:rPr>
        <w:footnoteReference w:id="4"/>
      </w:r>
      <w:r w:rsidRPr="00383A69">
        <w:rPr>
          <w:rFonts w:cstheme="minorHAnsi"/>
          <w:lang w:val="mk-MK" w:eastAsia="en-GB"/>
        </w:rPr>
        <w:t>) и 0</w:t>
      </w:r>
      <w:r>
        <w:rPr>
          <w:rFonts w:cstheme="minorHAnsi"/>
          <w:lang w:val="mk-MK" w:eastAsia="en-GB"/>
        </w:rPr>
        <w:t>4</w:t>
      </w:r>
      <w:r w:rsidRPr="00383A69">
        <w:rPr>
          <w:rFonts w:cstheme="minorHAnsi"/>
          <w:lang w:val="mk-MK" w:eastAsia="en-GB"/>
        </w:rPr>
        <w:t>/201</w:t>
      </w:r>
      <w:r w:rsidR="003349BA">
        <w:rPr>
          <w:rFonts w:cstheme="minorHAnsi"/>
          <w:lang w:val="en-US" w:eastAsia="en-GB"/>
        </w:rPr>
        <w:t>9</w:t>
      </w:r>
      <w:r w:rsidRPr="00383A69">
        <w:rPr>
          <w:rFonts w:cstheme="minorHAnsi"/>
          <w:lang w:val="mk-MK" w:eastAsia="en-GB"/>
        </w:rPr>
        <w:t>(</w:t>
      </w:r>
      <w:r>
        <w:rPr>
          <w:rStyle w:val="FootnoteReference"/>
          <w:rFonts w:cstheme="minorHAnsi"/>
          <w:lang w:val="mk-MK" w:eastAsia="en-GB"/>
        </w:rPr>
        <w:footnoteReference w:id="5"/>
      </w:r>
      <w:r w:rsidRPr="00383A69">
        <w:rPr>
          <w:rFonts w:cstheme="minorHAnsi"/>
          <w:lang w:val="mk-MK" w:eastAsia="en-GB"/>
        </w:rPr>
        <w:t xml:space="preserve">) на Агенција на Европската </w:t>
      </w:r>
      <w:r w:rsidR="00AD7BCD">
        <w:rPr>
          <w:rFonts w:cstheme="minorHAnsi"/>
          <w:lang w:val="mk-MK" w:eastAsia="en-GB"/>
        </w:rPr>
        <w:t>У</w:t>
      </w:r>
      <w:r w:rsidRPr="00383A69">
        <w:rPr>
          <w:rFonts w:cstheme="minorHAnsi"/>
          <w:lang w:val="mk-MK" w:eastAsia="en-GB"/>
        </w:rPr>
        <w:t xml:space="preserve">нија за безбедност во воздухопловството </w:t>
      </w:r>
      <w:r w:rsidR="00AD7BCD">
        <w:rPr>
          <w:rFonts w:cstheme="minorHAnsi"/>
          <w:lang w:val="mk-MK" w:eastAsia="en-GB"/>
        </w:rPr>
        <w:t>издадени</w:t>
      </w:r>
      <w:r w:rsidRPr="00383A69">
        <w:rPr>
          <w:rFonts w:cstheme="minorHAnsi"/>
          <w:lang w:val="mk-MK" w:eastAsia="en-GB"/>
        </w:rPr>
        <w:t xml:space="preserve"> во согласност со член 76(1) од Регулативата (ЕУ)</w:t>
      </w:r>
      <w:r w:rsidR="00AD7BCD">
        <w:rPr>
          <w:rFonts w:cstheme="minorHAnsi"/>
          <w:lang w:val="mk-MK" w:eastAsia="en-GB"/>
        </w:rPr>
        <w:t xml:space="preserve"> бр.</w:t>
      </w:r>
      <w:r w:rsidRPr="00383A69">
        <w:rPr>
          <w:rFonts w:cstheme="minorHAnsi"/>
          <w:lang w:val="mk-MK" w:eastAsia="en-GB"/>
        </w:rPr>
        <w:t xml:space="preserve"> 2018/1139</w:t>
      </w:r>
      <w:r w:rsidR="0042485A">
        <w:rPr>
          <w:rFonts w:cstheme="minorHAnsi"/>
          <w:lang w:val="mk-MK" w:eastAsia="en-GB"/>
        </w:rPr>
        <w:t>.</w:t>
      </w:r>
    </w:p>
    <w:p w14:paraId="2192A09F" w14:textId="77777777" w:rsidR="002E4775" w:rsidRPr="002E4775" w:rsidRDefault="002E4775" w:rsidP="002E4775">
      <w:pPr>
        <w:pStyle w:val="ListParagraph"/>
        <w:rPr>
          <w:rFonts w:cstheme="minorHAnsi"/>
          <w:lang w:val="mk-MK" w:eastAsia="en-GB"/>
        </w:rPr>
      </w:pPr>
    </w:p>
    <w:p w14:paraId="5D16E757" w14:textId="49CCC422" w:rsidR="008F08AF" w:rsidRPr="008F08AF" w:rsidRDefault="000D0E4F" w:rsidP="008F08AF">
      <w:pPr>
        <w:pStyle w:val="ListParagraph"/>
        <w:numPr>
          <w:ilvl w:val="0"/>
          <w:numId w:val="1"/>
        </w:numPr>
        <w:ind w:left="426" w:right="10"/>
        <w:jc w:val="both"/>
      </w:pPr>
      <w:r w:rsidRPr="002E4775">
        <w:rPr>
          <w:rFonts w:cstheme="minorHAnsi"/>
          <w:lang w:val="mk-MK" w:eastAsia="en-GB"/>
        </w:rPr>
        <w:t xml:space="preserve">Мерките предвидени со оваа </w:t>
      </w:r>
      <w:r w:rsidR="002E4775" w:rsidRPr="002E4775">
        <w:rPr>
          <w:rFonts w:cstheme="minorHAnsi"/>
          <w:lang w:val="mk-MK" w:eastAsia="en-GB"/>
        </w:rPr>
        <w:t>р</w:t>
      </w:r>
      <w:r w:rsidRPr="002E4775">
        <w:rPr>
          <w:rFonts w:cstheme="minorHAnsi"/>
          <w:lang w:val="mk-MK" w:eastAsia="en-GB"/>
        </w:rPr>
        <w:t xml:space="preserve">егулатива </w:t>
      </w:r>
      <w:r w:rsidR="002E4775" w:rsidRPr="002E4775">
        <w:rPr>
          <w:rFonts w:cstheme="minorHAnsi"/>
          <w:lang w:val="mk-MK" w:eastAsia="en-GB"/>
        </w:rPr>
        <w:t xml:space="preserve">се </w:t>
      </w:r>
      <w:r w:rsidRPr="002E4775">
        <w:rPr>
          <w:rFonts w:cstheme="minorHAnsi"/>
          <w:lang w:val="mk-MK" w:eastAsia="en-GB"/>
        </w:rPr>
        <w:t xml:space="preserve">во согласност </w:t>
      </w:r>
      <w:r w:rsidR="002E4775" w:rsidRPr="002E4775">
        <w:rPr>
          <w:rFonts w:cstheme="minorHAnsi"/>
          <w:lang w:val="mk-MK" w:eastAsia="en-GB"/>
        </w:rPr>
        <w:t xml:space="preserve">со </w:t>
      </w:r>
      <w:r w:rsidRPr="002E4775">
        <w:rPr>
          <w:rFonts w:cstheme="minorHAnsi"/>
          <w:lang w:val="mk-MK" w:eastAsia="en-GB"/>
        </w:rPr>
        <w:t>мислењето на Комитетот наведен во член 127</w:t>
      </w:r>
      <w:r w:rsidR="002E4775" w:rsidRPr="002E4775">
        <w:rPr>
          <w:rFonts w:cstheme="minorHAnsi"/>
          <w:lang w:val="mk-MK" w:eastAsia="en-GB"/>
        </w:rPr>
        <w:t>(3)</w:t>
      </w:r>
      <w:r w:rsidRPr="002E4775">
        <w:rPr>
          <w:rFonts w:cstheme="minorHAnsi"/>
          <w:lang w:val="mk-MK" w:eastAsia="en-GB"/>
        </w:rPr>
        <w:t xml:space="preserve"> од Регулативата (ЕУ) </w:t>
      </w:r>
      <w:r w:rsidR="00AD7BCD">
        <w:rPr>
          <w:rFonts w:cstheme="minorHAnsi"/>
          <w:lang w:val="mk-MK" w:eastAsia="en-GB"/>
        </w:rPr>
        <w:t xml:space="preserve">бр. </w:t>
      </w:r>
      <w:r w:rsidRPr="002E4775">
        <w:rPr>
          <w:rFonts w:cstheme="minorHAnsi"/>
          <w:lang w:val="mk-MK" w:eastAsia="en-GB"/>
        </w:rPr>
        <w:t>2018/1139</w:t>
      </w:r>
      <w:r w:rsidR="0042485A">
        <w:rPr>
          <w:rFonts w:cstheme="minorHAnsi"/>
          <w:lang w:val="mk-MK" w:eastAsia="en-GB"/>
        </w:rPr>
        <w:t>.</w:t>
      </w:r>
    </w:p>
    <w:p w14:paraId="52B5D483" w14:textId="77777777" w:rsidR="008F08AF" w:rsidRPr="008F08AF" w:rsidRDefault="008F08AF" w:rsidP="008F08AF">
      <w:pPr>
        <w:pStyle w:val="ListParagraph"/>
        <w:rPr>
          <w:rFonts w:cstheme="minorHAnsi"/>
          <w:lang w:val="mk-MK" w:eastAsia="en-GB"/>
        </w:rPr>
      </w:pPr>
    </w:p>
    <w:p w14:paraId="6C9DC7C5" w14:textId="3ECFC9AE" w:rsidR="008F08AF" w:rsidRDefault="008F08AF" w:rsidP="008F08AF">
      <w:pPr>
        <w:ind w:right="10"/>
        <w:jc w:val="both"/>
        <w:rPr>
          <w:rFonts w:cstheme="minorHAnsi"/>
          <w:lang w:val="mk-MK" w:eastAsia="en-GB"/>
        </w:rPr>
      </w:pPr>
      <w:r w:rsidRPr="008F08AF">
        <w:rPr>
          <w:rFonts w:cstheme="minorHAnsi"/>
          <w:lang w:val="mk-MK" w:eastAsia="en-GB"/>
        </w:rPr>
        <w:t>ЈА ДОНЕСЕ ОВАА РЕГУЛАТИВА:</w:t>
      </w:r>
    </w:p>
    <w:p w14:paraId="409A8BBE" w14:textId="77777777" w:rsidR="00C5057E" w:rsidRPr="007E5C62" w:rsidRDefault="00C5057E" w:rsidP="00C5057E">
      <w:pPr>
        <w:ind w:right="10"/>
        <w:jc w:val="center"/>
        <w:rPr>
          <w:rFonts w:cstheme="minorHAnsi"/>
          <w:i/>
          <w:iCs/>
          <w:lang w:val="mk-MK" w:eastAsia="en-GB"/>
        </w:rPr>
      </w:pPr>
      <w:r w:rsidRPr="00D509FE">
        <w:rPr>
          <w:rFonts w:cstheme="minorHAnsi"/>
          <w:i/>
          <w:iCs/>
          <w:lang w:val="mk-MK" w:eastAsia="en-GB"/>
        </w:rPr>
        <w:lastRenderedPageBreak/>
        <w:t>Член 1</w:t>
      </w:r>
    </w:p>
    <w:p w14:paraId="4478DF18" w14:textId="468049F7" w:rsidR="00C5057E" w:rsidRDefault="00C5057E" w:rsidP="00C5057E">
      <w:pPr>
        <w:ind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 xml:space="preserve">Анекс </w:t>
      </w:r>
      <w:r>
        <w:rPr>
          <w:rFonts w:cstheme="minorHAnsi"/>
          <w:lang w:val="en-US" w:eastAsia="en-GB"/>
        </w:rPr>
        <w:t xml:space="preserve">I </w:t>
      </w:r>
      <w:r>
        <w:rPr>
          <w:rFonts w:cstheme="minorHAnsi"/>
          <w:lang w:val="mk-MK" w:eastAsia="en-GB"/>
        </w:rPr>
        <w:t xml:space="preserve">(Дел – М) од </w:t>
      </w:r>
      <w:r w:rsidRPr="007E5C62">
        <w:rPr>
          <w:rFonts w:cstheme="minorHAnsi"/>
          <w:lang w:val="mk-MK" w:eastAsia="en-GB"/>
        </w:rPr>
        <w:t xml:space="preserve">Регулативата (ЕУ) бр. </w:t>
      </w:r>
      <w:r>
        <w:rPr>
          <w:rFonts w:cstheme="minorHAnsi"/>
          <w:lang w:val="mk-MK" w:eastAsia="en-GB"/>
        </w:rPr>
        <w:t xml:space="preserve">1321/2014 </w:t>
      </w:r>
      <w:r w:rsidRPr="007E5C62">
        <w:rPr>
          <w:rFonts w:cstheme="minorHAnsi"/>
          <w:lang w:val="mk-MK" w:eastAsia="en-GB"/>
        </w:rPr>
        <w:t>се изменува</w:t>
      </w:r>
      <w:r w:rsidR="00A80175">
        <w:rPr>
          <w:rFonts w:cstheme="minorHAnsi"/>
          <w:lang w:val="en-US" w:eastAsia="en-GB"/>
        </w:rPr>
        <w:t xml:space="preserve"> </w:t>
      </w:r>
      <w:r w:rsidR="00A80175">
        <w:rPr>
          <w:rFonts w:cstheme="minorHAnsi"/>
          <w:lang w:val="mk-MK" w:eastAsia="en-GB"/>
        </w:rPr>
        <w:t>и дополнува</w:t>
      </w:r>
      <w:r w:rsidRPr="007E5C62">
        <w:rPr>
          <w:rFonts w:cstheme="minorHAnsi"/>
          <w:lang w:val="mk-MK" w:eastAsia="en-GB"/>
        </w:rPr>
        <w:t xml:space="preserve"> </w:t>
      </w:r>
      <w:r>
        <w:rPr>
          <w:rFonts w:cstheme="minorHAnsi"/>
          <w:lang w:val="mk-MK" w:eastAsia="en-GB"/>
        </w:rPr>
        <w:t xml:space="preserve">во согласност со Анекс </w:t>
      </w:r>
      <w:r>
        <w:rPr>
          <w:rFonts w:cstheme="minorHAnsi"/>
          <w:lang w:val="en-US" w:eastAsia="en-GB"/>
        </w:rPr>
        <w:t xml:space="preserve">I </w:t>
      </w:r>
      <w:r>
        <w:rPr>
          <w:rFonts w:cstheme="minorHAnsi"/>
          <w:lang w:val="mk-MK" w:eastAsia="en-GB"/>
        </w:rPr>
        <w:t>од оваа регулатива.</w:t>
      </w:r>
    </w:p>
    <w:p w14:paraId="033C3CDE" w14:textId="696797A2" w:rsidR="00033D28" w:rsidRDefault="00033D28" w:rsidP="00033D28">
      <w:pPr>
        <w:ind w:right="10"/>
        <w:jc w:val="center"/>
        <w:rPr>
          <w:rFonts w:cstheme="minorHAnsi"/>
          <w:i/>
          <w:iCs/>
          <w:lang w:val="mk-MK" w:eastAsia="en-GB"/>
        </w:rPr>
      </w:pPr>
      <w:r>
        <w:rPr>
          <w:rFonts w:cstheme="minorHAnsi"/>
          <w:i/>
          <w:iCs/>
          <w:lang w:val="mk-MK" w:eastAsia="en-GB"/>
        </w:rPr>
        <w:t>Член 2</w:t>
      </w:r>
    </w:p>
    <w:p w14:paraId="53DA9A1F" w14:textId="2C952C6A" w:rsidR="00033D28" w:rsidRDefault="00033D28" w:rsidP="00033D28">
      <w:pPr>
        <w:ind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 xml:space="preserve">Регулативата (ЕУ) </w:t>
      </w:r>
      <w:r w:rsidR="0069419A">
        <w:rPr>
          <w:rFonts w:cstheme="minorHAnsi"/>
          <w:lang w:val="mk-MK" w:eastAsia="en-GB"/>
        </w:rPr>
        <w:t xml:space="preserve">бр. </w:t>
      </w:r>
      <w:r>
        <w:rPr>
          <w:rFonts w:cstheme="minorHAnsi"/>
          <w:lang w:val="mk-MK" w:eastAsia="en-GB"/>
        </w:rPr>
        <w:t>2015/</w:t>
      </w:r>
      <w:r w:rsidR="00B21E80">
        <w:rPr>
          <w:rFonts w:cstheme="minorHAnsi"/>
          <w:lang w:val="mk-MK" w:eastAsia="en-GB"/>
        </w:rPr>
        <w:t>640 се изменува и дополнува како што следува:</w:t>
      </w:r>
    </w:p>
    <w:p w14:paraId="1F0E04D9" w14:textId="77DCC57B" w:rsidR="00B21E80" w:rsidRDefault="00B21E80" w:rsidP="00033D28">
      <w:pPr>
        <w:ind w:right="10"/>
        <w:jc w:val="both"/>
        <w:rPr>
          <w:rFonts w:cstheme="minorHAnsi"/>
          <w:lang w:val="mk-MK" w:eastAsia="en-GB"/>
        </w:rPr>
      </w:pPr>
    </w:p>
    <w:p w14:paraId="6B90F8EA" w14:textId="0243252E" w:rsidR="00B21E80" w:rsidRDefault="00B21E80" w:rsidP="00B21E80">
      <w:pPr>
        <w:pStyle w:val="ListParagraph"/>
        <w:numPr>
          <w:ilvl w:val="0"/>
          <w:numId w:val="3"/>
        </w:numPr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Член 1 се заменува со следново:</w:t>
      </w:r>
    </w:p>
    <w:p w14:paraId="64F5FB40" w14:textId="4BB4A02A" w:rsidR="00B21E80" w:rsidRDefault="00B21E80" w:rsidP="00B21E80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6B715AE6" w14:textId="76822C61" w:rsidR="00B21E80" w:rsidRDefault="0069419A" w:rsidP="00DD74A3">
      <w:pPr>
        <w:pStyle w:val="ListParagraph"/>
        <w:ind w:left="426" w:right="10"/>
        <w:jc w:val="center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„</w:t>
      </w:r>
      <w:r w:rsidR="008F7236">
        <w:rPr>
          <w:rFonts w:cstheme="minorHAnsi"/>
          <w:lang w:val="mk-MK" w:eastAsia="en-GB"/>
        </w:rPr>
        <w:t>Член 1</w:t>
      </w:r>
    </w:p>
    <w:p w14:paraId="7D9AC3E3" w14:textId="77777777" w:rsidR="008F7236" w:rsidRDefault="008F7236" w:rsidP="008F7236">
      <w:pPr>
        <w:pStyle w:val="ListParagraph"/>
        <w:ind w:left="426" w:right="10"/>
        <w:jc w:val="both"/>
        <w:rPr>
          <w:rFonts w:cstheme="minorHAnsi"/>
          <w:b/>
          <w:iCs/>
          <w:lang w:val="mk-MK" w:eastAsia="en-GB"/>
        </w:rPr>
      </w:pPr>
    </w:p>
    <w:p w14:paraId="5C004344" w14:textId="7AED7AA6" w:rsidR="008F7236" w:rsidRPr="008F7236" w:rsidRDefault="0069419A" w:rsidP="00DD74A3">
      <w:pPr>
        <w:pStyle w:val="ListParagraph"/>
        <w:ind w:left="426" w:right="10"/>
        <w:jc w:val="center"/>
        <w:rPr>
          <w:rFonts w:cstheme="minorHAnsi"/>
          <w:b/>
          <w:iCs/>
          <w:lang w:val="mk-MK" w:eastAsia="en-GB"/>
        </w:rPr>
      </w:pPr>
      <w:r>
        <w:rPr>
          <w:rFonts w:cstheme="minorHAnsi"/>
          <w:b/>
          <w:iCs/>
          <w:lang w:val="mk-MK" w:eastAsia="en-GB"/>
        </w:rPr>
        <w:t>Предмет и о</w:t>
      </w:r>
      <w:r w:rsidR="008F7236" w:rsidRPr="008F7236">
        <w:rPr>
          <w:rFonts w:cstheme="minorHAnsi"/>
          <w:b/>
          <w:iCs/>
          <w:lang w:val="mk-MK" w:eastAsia="en-GB"/>
        </w:rPr>
        <w:t>псег</w:t>
      </w:r>
    </w:p>
    <w:p w14:paraId="1121648B" w14:textId="77777777" w:rsidR="008F7236" w:rsidRPr="008F7236" w:rsidRDefault="008F7236" w:rsidP="008F7236">
      <w:pPr>
        <w:pStyle w:val="ListParagraph"/>
        <w:ind w:left="426" w:right="10"/>
        <w:jc w:val="both"/>
        <w:rPr>
          <w:rFonts w:cstheme="minorHAnsi"/>
          <w:b/>
          <w:iCs/>
          <w:lang w:val="mk-MK" w:eastAsia="en-GB"/>
        </w:rPr>
      </w:pPr>
    </w:p>
    <w:p w14:paraId="0723BDB8" w14:textId="28904B5F" w:rsidR="00A6174A" w:rsidRDefault="008F7236" w:rsidP="00A6174A">
      <w:pPr>
        <w:pStyle w:val="ListParagraph"/>
        <w:numPr>
          <w:ilvl w:val="0"/>
          <w:numId w:val="5"/>
        </w:numPr>
        <w:ind w:right="10"/>
        <w:jc w:val="both"/>
        <w:rPr>
          <w:rFonts w:cstheme="minorHAnsi"/>
          <w:lang w:val="mk-MK" w:eastAsia="en-GB"/>
        </w:rPr>
      </w:pPr>
      <w:r w:rsidRPr="008F7236">
        <w:rPr>
          <w:rFonts w:cstheme="minorHAnsi"/>
          <w:lang w:val="mk-MK" w:eastAsia="en-GB"/>
        </w:rPr>
        <w:t xml:space="preserve">Оваа регулатива утврдува заеднички дополнителни спецификации во однос на </w:t>
      </w:r>
      <w:r w:rsidR="00437681">
        <w:rPr>
          <w:rFonts w:cstheme="minorHAnsi"/>
          <w:lang w:val="mk-MK" w:eastAsia="en-GB"/>
        </w:rPr>
        <w:t xml:space="preserve">постојаната </w:t>
      </w:r>
      <w:r w:rsidRPr="008F7236">
        <w:rPr>
          <w:rFonts w:cstheme="minorHAnsi"/>
          <w:lang w:val="mk-MK" w:eastAsia="en-GB"/>
        </w:rPr>
        <w:t>пловидбеност и безбеднос</w:t>
      </w:r>
      <w:r w:rsidR="00437681">
        <w:rPr>
          <w:rFonts w:cstheme="minorHAnsi"/>
          <w:lang w:val="mk-MK" w:eastAsia="en-GB"/>
        </w:rPr>
        <w:t>ни подобрувања</w:t>
      </w:r>
      <w:r w:rsidRPr="008F7236">
        <w:rPr>
          <w:rFonts w:cstheme="minorHAnsi"/>
          <w:lang w:val="mk-MK" w:eastAsia="en-GB"/>
        </w:rPr>
        <w:t xml:space="preserve"> на</w:t>
      </w:r>
      <w:r w:rsidR="00A6174A">
        <w:rPr>
          <w:rFonts w:cstheme="minorHAnsi"/>
          <w:lang w:val="en-US" w:eastAsia="en-GB"/>
        </w:rPr>
        <w:t xml:space="preserve"> </w:t>
      </w:r>
      <w:r w:rsidR="00A6174A">
        <w:rPr>
          <w:rFonts w:cstheme="minorHAnsi"/>
          <w:lang w:val="mk-MK" w:eastAsia="en-GB"/>
        </w:rPr>
        <w:t>воздухопловите</w:t>
      </w:r>
      <w:r w:rsidRPr="008F7236">
        <w:rPr>
          <w:rFonts w:cstheme="minorHAnsi"/>
          <w:lang w:val="mk-MK" w:eastAsia="en-GB"/>
        </w:rPr>
        <w:t>:</w:t>
      </w:r>
      <w:r w:rsidR="00A6174A" w:rsidRPr="00A6174A">
        <w:rPr>
          <w:rFonts w:cstheme="minorHAnsi"/>
          <w:lang w:val="mk-MK" w:eastAsia="en-GB"/>
        </w:rPr>
        <w:t xml:space="preserve"> </w:t>
      </w:r>
    </w:p>
    <w:p w14:paraId="743DED1A" w14:textId="77777777" w:rsidR="00A6174A" w:rsidRDefault="00A6174A" w:rsidP="00A6174A">
      <w:pPr>
        <w:pStyle w:val="ListParagraph"/>
        <w:ind w:left="786" w:right="10"/>
        <w:jc w:val="both"/>
        <w:rPr>
          <w:rFonts w:cstheme="minorHAnsi"/>
          <w:lang w:val="mk-MK" w:eastAsia="en-GB"/>
        </w:rPr>
      </w:pPr>
    </w:p>
    <w:p w14:paraId="083C103E" w14:textId="42A84C0F" w:rsidR="00A6174A" w:rsidRDefault="00A6174A" w:rsidP="00A6174A">
      <w:pPr>
        <w:pStyle w:val="ListParagraph"/>
        <w:numPr>
          <w:ilvl w:val="0"/>
          <w:numId w:val="5"/>
        </w:numPr>
        <w:ind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 xml:space="preserve">Оваа регулатива се </w:t>
      </w:r>
      <w:r w:rsidR="00032C33">
        <w:rPr>
          <w:rFonts w:cstheme="minorHAnsi"/>
          <w:lang w:val="mk-MK" w:eastAsia="en-GB"/>
        </w:rPr>
        <w:t>применува</w:t>
      </w:r>
      <w:r>
        <w:rPr>
          <w:rFonts w:cstheme="minorHAnsi"/>
          <w:lang w:val="mk-MK" w:eastAsia="en-GB"/>
        </w:rPr>
        <w:t xml:space="preserve"> на:</w:t>
      </w:r>
    </w:p>
    <w:p w14:paraId="3D3977AB" w14:textId="77777777" w:rsidR="00A6174A" w:rsidRDefault="00A6174A" w:rsidP="00A6174A">
      <w:pPr>
        <w:pStyle w:val="ListParagraph"/>
        <w:ind w:left="786" w:right="10"/>
        <w:jc w:val="both"/>
        <w:rPr>
          <w:rFonts w:cstheme="minorHAnsi"/>
          <w:lang w:val="mk-MK" w:eastAsia="en-GB"/>
        </w:rPr>
      </w:pPr>
    </w:p>
    <w:p w14:paraId="5F14DCB9" w14:textId="2FD4C508" w:rsidR="00A6174A" w:rsidRDefault="00A6174A" w:rsidP="00A6174A">
      <w:pPr>
        <w:pStyle w:val="ListParagraph"/>
        <w:ind w:left="709" w:right="10"/>
        <w:jc w:val="both"/>
        <w:rPr>
          <w:rFonts w:cstheme="minorHAnsi"/>
          <w:lang w:val="mk-MK" w:eastAsia="en-GB"/>
        </w:rPr>
      </w:pPr>
      <w:r w:rsidRPr="008F7236">
        <w:rPr>
          <w:rFonts w:cstheme="minorHAnsi"/>
          <w:lang w:val="mk-MK" w:eastAsia="en-GB"/>
        </w:rPr>
        <w:t xml:space="preserve">(а) </w:t>
      </w:r>
      <w:r>
        <w:rPr>
          <w:rFonts w:cstheme="minorHAnsi"/>
          <w:lang w:val="mk-MK" w:eastAsia="en-GB"/>
        </w:rPr>
        <w:t>оператори на:</w:t>
      </w:r>
    </w:p>
    <w:p w14:paraId="10977FC7" w14:textId="77777777" w:rsidR="00A6174A" w:rsidRDefault="00A6174A" w:rsidP="00A6174A">
      <w:pPr>
        <w:pStyle w:val="ListParagraph"/>
        <w:ind w:left="709" w:right="10"/>
        <w:jc w:val="both"/>
        <w:rPr>
          <w:rFonts w:cstheme="minorHAnsi"/>
          <w:lang w:val="mk-MK" w:eastAsia="en-GB"/>
        </w:rPr>
      </w:pPr>
    </w:p>
    <w:p w14:paraId="0309769A" w14:textId="172637D9" w:rsidR="00A6174A" w:rsidRDefault="00A6174A" w:rsidP="00A6174A">
      <w:pPr>
        <w:pStyle w:val="ListParagraph"/>
        <w:numPr>
          <w:ilvl w:val="0"/>
          <w:numId w:val="6"/>
        </w:numPr>
        <w:ind w:right="10"/>
        <w:jc w:val="both"/>
        <w:rPr>
          <w:rFonts w:cstheme="minorHAnsi"/>
          <w:lang w:val="mk-MK" w:eastAsia="en-GB"/>
        </w:rPr>
      </w:pPr>
      <w:r w:rsidRPr="008F7236">
        <w:rPr>
          <w:rFonts w:cstheme="minorHAnsi"/>
          <w:lang w:val="mk-MK" w:eastAsia="en-GB"/>
        </w:rPr>
        <w:t>воздухоплови регистрирани во земја</w:t>
      </w:r>
      <w:r w:rsidR="00A80175">
        <w:rPr>
          <w:rFonts w:cstheme="minorHAnsi"/>
          <w:lang w:val="mk-MK" w:eastAsia="en-GB"/>
        </w:rPr>
        <w:t xml:space="preserve"> </w:t>
      </w:r>
      <w:r w:rsidRPr="008F7236">
        <w:rPr>
          <w:rFonts w:cstheme="minorHAnsi"/>
          <w:lang w:val="mk-MK" w:eastAsia="en-GB"/>
        </w:rPr>
        <w:t>-</w:t>
      </w:r>
      <w:r w:rsidR="00A80175">
        <w:rPr>
          <w:rFonts w:cstheme="minorHAnsi"/>
          <w:lang w:val="mk-MK" w:eastAsia="en-GB"/>
        </w:rPr>
        <w:t xml:space="preserve"> </w:t>
      </w:r>
      <w:r w:rsidRPr="008F7236">
        <w:rPr>
          <w:rFonts w:cstheme="minorHAnsi"/>
          <w:lang w:val="mk-MK" w:eastAsia="en-GB"/>
        </w:rPr>
        <w:t xml:space="preserve">членка; </w:t>
      </w:r>
    </w:p>
    <w:p w14:paraId="308242C7" w14:textId="77777777" w:rsidR="00A6174A" w:rsidRDefault="00A6174A" w:rsidP="00A6174A">
      <w:pPr>
        <w:pStyle w:val="ListParagraph"/>
        <w:ind w:left="1713" w:right="10"/>
        <w:jc w:val="both"/>
        <w:rPr>
          <w:rFonts w:cstheme="minorHAnsi"/>
          <w:lang w:val="mk-MK" w:eastAsia="en-GB"/>
        </w:rPr>
      </w:pPr>
    </w:p>
    <w:p w14:paraId="3850D2D6" w14:textId="1048A6E2" w:rsidR="00A6174A" w:rsidRDefault="00A6174A" w:rsidP="00A6174A">
      <w:pPr>
        <w:pStyle w:val="ListParagraph"/>
        <w:numPr>
          <w:ilvl w:val="0"/>
          <w:numId w:val="6"/>
        </w:numPr>
        <w:ind w:right="10"/>
        <w:jc w:val="both"/>
        <w:rPr>
          <w:rFonts w:cstheme="minorHAnsi"/>
          <w:lang w:val="mk-MK" w:eastAsia="en-GB"/>
        </w:rPr>
      </w:pPr>
      <w:r w:rsidRPr="00A6174A">
        <w:rPr>
          <w:rFonts w:cstheme="minorHAnsi"/>
          <w:lang w:val="mk-MK" w:eastAsia="en-GB"/>
        </w:rPr>
        <w:t>воздухоплови регистрирани во трети земји и користени од оператори за кои земјата-членка обезбедува надзор.</w:t>
      </w:r>
    </w:p>
    <w:p w14:paraId="2DA43A7A" w14:textId="77777777" w:rsidR="00A6174A" w:rsidRPr="00A6174A" w:rsidRDefault="00A6174A" w:rsidP="00A6174A">
      <w:pPr>
        <w:pStyle w:val="ListParagraph"/>
        <w:rPr>
          <w:rFonts w:cstheme="minorHAnsi"/>
          <w:lang w:val="mk-MK" w:eastAsia="en-GB"/>
        </w:rPr>
      </w:pPr>
    </w:p>
    <w:p w14:paraId="350A629E" w14:textId="790DB818" w:rsidR="00A6174A" w:rsidRDefault="00A6174A" w:rsidP="00A6174A">
      <w:pPr>
        <w:ind w:left="720" w:right="10"/>
        <w:jc w:val="both"/>
        <w:rPr>
          <w:rFonts w:cstheme="minorHAnsi"/>
          <w:bCs/>
          <w:lang w:val="mk-MK" w:eastAsia="en-GB"/>
        </w:rPr>
      </w:pPr>
      <w:r>
        <w:rPr>
          <w:rFonts w:cstheme="minorHAnsi"/>
          <w:lang w:val="en-US" w:eastAsia="en-GB"/>
        </w:rPr>
        <w:t>(</w:t>
      </w:r>
      <w:r>
        <w:rPr>
          <w:rFonts w:cstheme="minorHAnsi"/>
          <w:lang w:val="mk-MK" w:eastAsia="en-GB"/>
        </w:rPr>
        <w:t>б</w:t>
      </w:r>
      <w:r>
        <w:rPr>
          <w:rFonts w:cstheme="minorHAnsi"/>
          <w:lang w:val="en-US" w:eastAsia="en-GB"/>
        </w:rPr>
        <w:t xml:space="preserve">) </w:t>
      </w:r>
      <w:r w:rsidR="00E7118C">
        <w:rPr>
          <w:rFonts w:cstheme="minorHAnsi"/>
          <w:lang w:val="mk-MK" w:eastAsia="en-GB"/>
        </w:rPr>
        <w:t>имателите</w:t>
      </w:r>
      <w:r>
        <w:rPr>
          <w:rFonts w:cstheme="minorHAnsi"/>
          <w:lang w:val="mk-MK" w:eastAsia="en-GB"/>
        </w:rPr>
        <w:t xml:space="preserve"> на </w:t>
      </w:r>
      <w:r>
        <w:rPr>
          <w:sz w:val="24"/>
          <w:szCs w:val="24"/>
          <w:lang w:val="mk-MK"/>
        </w:rPr>
        <w:t>уверенија</w:t>
      </w:r>
      <w:r w:rsidRPr="00441F2A">
        <w:rPr>
          <w:sz w:val="24"/>
          <w:szCs w:val="24"/>
          <w:lang w:val="mk-MK"/>
        </w:rPr>
        <w:t xml:space="preserve"> за тип, </w:t>
      </w:r>
      <w:r>
        <w:rPr>
          <w:sz w:val="24"/>
          <w:szCs w:val="24"/>
          <w:lang w:val="mk-MK"/>
        </w:rPr>
        <w:t>уверенија</w:t>
      </w:r>
      <w:r w:rsidRPr="00441F2A">
        <w:rPr>
          <w:sz w:val="24"/>
          <w:szCs w:val="24"/>
          <w:lang w:val="mk-MK"/>
        </w:rPr>
        <w:t xml:space="preserve"> за тип</w:t>
      </w:r>
      <w:r>
        <w:rPr>
          <w:sz w:val="24"/>
          <w:szCs w:val="24"/>
          <w:lang w:val="mk-MK"/>
        </w:rPr>
        <w:t xml:space="preserve"> со ограничување</w:t>
      </w:r>
      <w:r w:rsidRPr="00441F2A">
        <w:rPr>
          <w:sz w:val="24"/>
          <w:szCs w:val="24"/>
          <w:lang w:val="mk-MK"/>
        </w:rPr>
        <w:t>,</w:t>
      </w:r>
      <w:r>
        <w:rPr>
          <w:sz w:val="24"/>
          <w:szCs w:val="24"/>
          <w:lang w:val="mk-MK"/>
        </w:rPr>
        <w:t xml:space="preserve"> дополнително уверение за тип или </w:t>
      </w:r>
      <w:r w:rsidRPr="00BF7400">
        <w:rPr>
          <w:sz w:val="24"/>
          <w:szCs w:val="24"/>
          <w:lang w:val="mk-MK"/>
        </w:rPr>
        <w:t>одобренија за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 xml:space="preserve">промена и </w:t>
      </w:r>
      <w:r w:rsidRPr="00BF7400">
        <w:rPr>
          <w:sz w:val="24"/>
          <w:szCs w:val="24"/>
          <w:lang w:val="mk-MK"/>
        </w:rPr>
        <w:t>проекти за поправка</w:t>
      </w:r>
      <w:r>
        <w:rPr>
          <w:sz w:val="24"/>
          <w:szCs w:val="24"/>
          <w:lang w:val="mk-MK"/>
        </w:rPr>
        <w:t xml:space="preserve"> одобрени од Агенцијата во согласност со </w:t>
      </w:r>
      <w:r>
        <w:rPr>
          <w:rFonts w:cstheme="minorHAnsi"/>
          <w:bCs/>
          <w:lang w:val="mk-MK" w:eastAsia="en-GB"/>
        </w:rPr>
        <w:t>Р</w:t>
      </w:r>
      <w:r w:rsidRPr="00A6174A">
        <w:rPr>
          <w:rFonts w:cstheme="minorHAnsi"/>
          <w:bCs/>
          <w:lang w:val="mk-MK" w:eastAsia="en-GB"/>
        </w:rPr>
        <w:t>егулатива (</w:t>
      </w:r>
      <w:r>
        <w:rPr>
          <w:rFonts w:cstheme="minorHAnsi"/>
          <w:bCs/>
          <w:lang w:val="mk-MK" w:eastAsia="en-GB"/>
        </w:rPr>
        <w:t>ЕУ</w:t>
      </w:r>
      <w:r w:rsidRPr="00A6174A">
        <w:rPr>
          <w:rFonts w:cstheme="minorHAnsi"/>
          <w:bCs/>
          <w:lang w:val="mk-MK" w:eastAsia="en-GB"/>
        </w:rPr>
        <w:t xml:space="preserve">) бр. 748/2012 на </w:t>
      </w:r>
      <w:r>
        <w:rPr>
          <w:rFonts w:cstheme="minorHAnsi"/>
          <w:bCs/>
          <w:lang w:val="mk-MK" w:eastAsia="en-GB"/>
        </w:rPr>
        <w:t>К</w:t>
      </w:r>
      <w:r w:rsidRPr="00A6174A">
        <w:rPr>
          <w:rFonts w:cstheme="minorHAnsi"/>
          <w:bCs/>
          <w:lang w:val="mk-MK" w:eastAsia="en-GB"/>
        </w:rPr>
        <w:t>омисијата</w:t>
      </w:r>
      <w:r>
        <w:rPr>
          <w:rFonts w:cstheme="minorHAnsi"/>
          <w:bCs/>
          <w:lang w:val="mk-MK" w:eastAsia="en-GB"/>
        </w:rPr>
        <w:t xml:space="preserve"> (*) или </w:t>
      </w:r>
      <w:r w:rsidR="00CE7254">
        <w:rPr>
          <w:rFonts w:cstheme="minorHAnsi"/>
          <w:bCs/>
          <w:lang w:val="mk-MK" w:eastAsia="en-GB"/>
        </w:rPr>
        <w:t xml:space="preserve">кои </w:t>
      </w:r>
      <w:r>
        <w:rPr>
          <w:rFonts w:cstheme="minorHAnsi"/>
          <w:bCs/>
          <w:lang w:val="mk-MK" w:eastAsia="en-GB"/>
        </w:rPr>
        <w:t xml:space="preserve">се смета дека </w:t>
      </w:r>
      <w:r w:rsidR="00CE7254">
        <w:rPr>
          <w:rFonts w:cstheme="minorHAnsi"/>
          <w:bCs/>
          <w:lang w:val="mk-MK" w:eastAsia="en-GB"/>
        </w:rPr>
        <w:t>с</w:t>
      </w:r>
      <w:r>
        <w:rPr>
          <w:rFonts w:cstheme="minorHAnsi"/>
          <w:bCs/>
          <w:lang w:val="mk-MK" w:eastAsia="en-GB"/>
        </w:rPr>
        <w:t>е издаден</w:t>
      </w:r>
      <w:r w:rsidR="00CE7254">
        <w:rPr>
          <w:rFonts w:cstheme="minorHAnsi"/>
          <w:bCs/>
          <w:lang w:val="mk-MK" w:eastAsia="en-GB"/>
        </w:rPr>
        <w:t>и</w:t>
      </w:r>
      <w:r>
        <w:rPr>
          <w:rFonts w:cstheme="minorHAnsi"/>
          <w:bCs/>
          <w:lang w:val="mk-MK" w:eastAsia="en-GB"/>
        </w:rPr>
        <w:t xml:space="preserve"> во согласност со Член 3 од таа регулатива;</w:t>
      </w:r>
    </w:p>
    <w:p w14:paraId="545959AD" w14:textId="65516AE1" w:rsidR="00A6174A" w:rsidRDefault="00A6174A" w:rsidP="00A80175">
      <w:pPr>
        <w:ind w:left="720" w:right="1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(в) </w:t>
      </w:r>
      <w:r w:rsidRPr="006F02B3">
        <w:rPr>
          <w:sz w:val="24"/>
          <w:szCs w:val="24"/>
          <w:lang w:val="mk-MK"/>
        </w:rPr>
        <w:t>барателите</w:t>
      </w:r>
      <w:r>
        <w:rPr>
          <w:sz w:val="24"/>
          <w:szCs w:val="24"/>
          <w:lang w:val="mk-MK"/>
        </w:rPr>
        <w:t xml:space="preserve"> </w:t>
      </w:r>
      <w:r w:rsidR="00CE7254">
        <w:rPr>
          <w:sz w:val="24"/>
          <w:szCs w:val="24"/>
          <w:lang w:val="mk-MK"/>
        </w:rPr>
        <w:t>на</w:t>
      </w:r>
      <w:r>
        <w:rPr>
          <w:sz w:val="24"/>
          <w:szCs w:val="24"/>
          <w:lang w:val="mk-MK"/>
        </w:rPr>
        <w:t xml:space="preserve"> уверенија</w:t>
      </w:r>
      <w:r w:rsidRPr="00441F2A">
        <w:rPr>
          <w:sz w:val="24"/>
          <w:szCs w:val="24"/>
          <w:lang w:val="mk-MK"/>
        </w:rPr>
        <w:t xml:space="preserve"> за тип</w:t>
      </w:r>
      <w:r>
        <w:rPr>
          <w:sz w:val="24"/>
          <w:szCs w:val="24"/>
          <w:lang w:val="mk-MK"/>
        </w:rPr>
        <w:t xml:space="preserve"> или</w:t>
      </w:r>
      <w:r w:rsidRPr="00441F2A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уверенија</w:t>
      </w:r>
      <w:r w:rsidRPr="00441F2A">
        <w:rPr>
          <w:sz w:val="24"/>
          <w:szCs w:val="24"/>
          <w:lang w:val="mk-MK"/>
        </w:rPr>
        <w:t xml:space="preserve"> за тип</w:t>
      </w:r>
      <w:r>
        <w:rPr>
          <w:sz w:val="24"/>
          <w:szCs w:val="24"/>
          <w:lang w:val="mk-MK"/>
        </w:rPr>
        <w:t xml:space="preserve"> со ограничување</w:t>
      </w:r>
      <w:r w:rsidR="00D42AC1">
        <w:rPr>
          <w:sz w:val="24"/>
          <w:szCs w:val="24"/>
          <w:lang w:val="mk-MK"/>
        </w:rPr>
        <w:t xml:space="preserve"> за големи </w:t>
      </w:r>
      <w:r w:rsidR="00CE7254">
        <w:rPr>
          <w:sz w:val="24"/>
          <w:szCs w:val="24"/>
          <w:lang w:val="mk-MK"/>
        </w:rPr>
        <w:t>авиони</w:t>
      </w:r>
      <w:r w:rsidR="00D42AC1">
        <w:rPr>
          <w:sz w:val="24"/>
          <w:szCs w:val="24"/>
          <w:lang w:val="mk-MK"/>
        </w:rPr>
        <w:t xml:space="preserve"> на турбински погон, за кои барањето било поднесено пред 1 јануари 2019 година и на кои им било издадено уверение по 26 август 2020 година </w:t>
      </w:r>
      <w:r w:rsidR="00CE7254">
        <w:rPr>
          <w:sz w:val="24"/>
          <w:szCs w:val="24"/>
          <w:lang w:val="mk-MK"/>
        </w:rPr>
        <w:t>кога е посебно наведено</w:t>
      </w:r>
      <w:r w:rsidR="00D42AC1">
        <w:rPr>
          <w:sz w:val="24"/>
          <w:szCs w:val="24"/>
          <w:lang w:val="mk-MK"/>
        </w:rPr>
        <w:t xml:space="preserve"> во Анекс </w:t>
      </w:r>
      <w:r w:rsidR="00D42AC1">
        <w:rPr>
          <w:sz w:val="24"/>
          <w:szCs w:val="24"/>
          <w:lang w:val="en-US"/>
        </w:rPr>
        <w:t>I (</w:t>
      </w:r>
      <w:r w:rsidR="00D42AC1">
        <w:rPr>
          <w:sz w:val="24"/>
          <w:szCs w:val="24"/>
          <w:lang w:val="mk-MK"/>
        </w:rPr>
        <w:t>Дел – 26).</w:t>
      </w:r>
    </w:p>
    <w:p w14:paraId="7B1C1738" w14:textId="6FA205D4" w:rsidR="00D42AC1" w:rsidRDefault="00D42AC1" w:rsidP="00D42AC1">
      <w:pPr>
        <w:ind w:right="10"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----------</w:t>
      </w:r>
    </w:p>
    <w:p w14:paraId="0AEEEC08" w14:textId="2739F2F8" w:rsidR="008150E3" w:rsidRPr="00DD74A3" w:rsidRDefault="00D42AC1" w:rsidP="00124A1E">
      <w:pPr>
        <w:ind w:left="720" w:right="10"/>
        <w:jc w:val="both"/>
        <w:rPr>
          <w:rFonts w:cstheme="minorHAnsi"/>
          <w:bCs/>
          <w:sz w:val="20"/>
          <w:szCs w:val="20"/>
          <w:lang w:val="mk-MK"/>
        </w:rPr>
      </w:pPr>
      <w:r w:rsidRPr="00DD74A3">
        <w:rPr>
          <w:rFonts w:cstheme="minorHAnsi"/>
          <w:bCs/>
          <w:sz w:val="20"/>
          <w:szCs w:val="20"/>
          <w:lang w:val="mk-MK" w:eastAsia="en-GB"/>
        </w:rPr>
        <w:t xml:space="preserve">* </w:t>
      </w:r>
      <w:r w:rsidR="00A6174A" w:rsidRPr="00DD74A3">
        <w:rPr>
          <w:rFonts w:cstheme="minorHAnsi"/>
          <w:bCs/>
          <w:sz w:val="20"/>
          <w:szCs w:val="20"/>
          <w:lang w:val="mk-MK" w:eastAsia="en-GB"/>
        </w:rPr>
        <w:t>Регулатива (ЕУ) бр. 748/2012 на Комисијата од 3 август 2012 година за утврдување на правила за спроведување за издавање на уверение за пловидбеност и заштита на животната средина за воздухоплови и производи</w:t>
      </w:r>
      <w:r w:rsidR="00CE7254" w:rsidRPr="00DD74A3">
        <w:rPr>
          <w:rFonts w:cstheme="minorHAnsi"/>
          <w:bCs/>
          <w:sz w:val="20"/>
          <w:szCs w:val="20"/>
          <w:lang w:val="mk-MK" w:eastAsia="en-GB"/>
        </w:rPr>
        <w:t xml:space="preserve"> поврзани со нив</w:t>
      </w:r>
      <w:r w:rsidR="00A6174A" w:rsidRPr="00DD74A3">
        <w:rPr>
          <w:rFonts w:cstheme="minorHAnsi"/>
          <w:bCs/>
          <w:sz w:val="20"/>
          <w:szCs w:val="20"/>
          <w:lang w:val="mk-MK" w:eastAsia="en-GB"/>
        </w:rPr>
        <w:t>, делови и уреди за пловидбеност, како и за издавање на уверение на проектантски и производствени организации</w:t>
      </w:r>
      <w:r w:rsidR="008150E3" w:rsidRPr="00DD74A3">
        <w:rPr>
          <w:rFonts w:cstheme="minorHAnsi"/>
          <w:bCs/>
          <w:sz w:val="20"/>
          <w:szCs w:val="20"/>
          <w:lang w:val="mk-MK" w:eastAsia="en-GB"/>
        </w:rPr>
        <w:t xml:space="preserve"> </w:t>
      </w:r>
      <w:r w:rsidR="008150E3" w:rsidRPr="00DD74A3">
        <w:rPr>
          <w:rFonts w:cstheme="minorHAnsi"/>
          <w:bCs/>
          <w:sz w:val="20"/>
          <w:szCs w:val="20"/>
          <w:lang w:val="mk-MK"/>
        </w:rPr>
        <w:t>(Сл. весник. L 224, 21.08.2012 година, стр. 1).</w:t>
      </w:r>
    </w:p>
    <w:p w14:paraId="2365E356" w14:textId="2E945FA5" w:rsidR="00B21E80" w:rsidRDefault="00CB2A00" w:rsidP="00A122F5">
      <w:pPr>
        <w:pStyle w:val="ListParagraph"/>
        <w:numPr>
          <w:ilvl w:val="0"/>
          <w:numId w:val="3"/>
        </w:numPr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Во Член 2 се додаваат следниве точки од (д) до (љ):</w:t>
      </w:r>
    </w:p>
    <w:p w14:paraId="0D260121" w14:textId="06060DB5" w:rsidR="00CB2A00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660B553F" w14:textId="61BEC2F4" w:rsidR="00CB2A00" w:rsidRPr="00CB2A00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en-US" w:eastAsia="en-GB"/>
        </w:rPr>
        <w:t>`</w:t>
      </w:r>
      <w:r>
        <w:rPr>
          <w:rFonts w:cstheme="minorHAnsi"/>
          <w:lang w:val="mk-MK" w:eastAsia="en-GB"/>
        </w:rPr>
        <w:t>(д)</w:t>
      </w:r>
      <w:r>
        <w:rPr>
          <w:rFonts w:cstheme="minorHAnsi"/>
          <w:lang w:val="en-US" w:eastAsia="en-GB"/>
        </w:rPr>
        <w:t xml:space="preserve"> </w:t>
      </w:r>
      <w:r w:rsidRPr="00CB2A00">
        <w:rPr>
          <w:rFonts w:cstheme="minorHAnsi"/>
          <w:lang w:val="mk-MK" w:eastAsia="en-GB"/>
        </w:rPr>
        <w:t xml:space="preserve">„ограничување на </w:t>
      </w:r>
      <w:proofErr w:type="gramStart"/>
      <w:r w:rsidRPr="00CB2A00">
        <w:rPr>
          <w:rFonts w:cstheme="minorHAnsi"/>
          <w:lang w:val="mk-MK" w:eastAsia="en-GB"/>
        </w:rPr>
        <w:t>важноста</w:t>
      </w:r>
      <w:r w:rsidR="00E250F3">
        <w:rPr>
          <w:rFonts w:cstheme="minorHAnsi"/>
          <w:lang w:val="mk-MK" w:eastAsia="en-GB"/>
        </w:rPr>
        <w:t>“</w:t>
      </w:r>
      <w:r w:rsidRPr="00CB2A00">
        <w:rPr>
          <w:rFonts w:cstheme="minorHAnsi"/>
          <w:lang w:val="mk-MK" w:eastAsia="en-GB"/>
        </w:rPr>
        <w:t xml:space="preserve"> </w:t>
      </w:r>
      <w:r w:rsidR="00A73227">
        <w:rPr>
          <w:rFonts w:cstheme="minorHAnsi"/>
          <w:lang w:val="mk-MK" w:eastAsia="en-GB"/>
        </w:rPr>
        <w:t>(</w:t>
      </w:r>
      <w:proofErr w:type="gramEnd"/>
      <w:r w:rsidR="00A73227" w:rsidRPr="00A73227">
        <w:rPr>
          <w:rFonts w:cstheme="minorHAnsi"/>
          <w:lang w:eastAsia="en-GB"/>
        </w:rPr>
        <w:t>limit of validity</w:t>
      </w:r>
      <w:r w:rsidR="00E250F3">
        <w:rPr>
          <w:rFonts w:cstheme="minorHAnsi"/>
          <w:lang w:val="mk-MK" w:eastAsia="en-GB"/>
        </w:rPr>
        <w:t xml:space="preserve"> -</w:t>
      </w:r>
      <w:r w:rsidR="00A73227" w:rsidRPr="00A73227">
        <w:rPr>
          <w:rFonts w:cstheme="minorHAnsi"/>
          <w:lang w:eastAsia="en-GB"/>
        </w:rPr>
        <w:t>LOV)</w:t>
      </w:r>
      <w:r w:rsidR="00E250F3">
        <w:rPr>
          <w:rFonts w:cstheme="minorHAnsi"/>
          <w:lang w:val="mk-MK" w:eastAsia="en-GB"/>
        </w:rPr>
        <w:t>,</w:t>
      </w:r>
      <w:r w:rsidRPr="00CB2A00">
        <w:rPr>
          <w:rFonts w:cstheme="minorHAnsi"/>
          <w:lang w:val="mk-MK" w:eastAsia="en-GB"/>
        </w:rPr>
        <w:t xml:space="preserve"> во контекст на техничките податоци </w:t>
      </w:r>
      <w:r w:rsidR="00525656">
        <w:rPr>
          <w:rFonts w:cstheme="minorHAnsi"/>
          <w:lang w:val="mk-MK" w:eastAsia="en-GB"/>
        </w:rPr>
        <w:t xml:space="preserve">кои ја подржуваат </w:t>
      </w:r>
      <w:r w:rsidRPr="00CB2A00">
        <w:rPr>
          <w:rFonts w:cstheme="minorHAnsi"/>
          <w:lang w:val="mk-MK" w:eastAsia="en-GB"/>
        </w:rPr>
        <w:t xml:space="preserve">програмата </w:t>
      </w:r>
      <w:r w:rsidR="00A73227">
        <w:rPr>
          <w:rFonts w:cstheme="minorHAnsi"/>
          <w:lang w:val="mk-MK" w:eastAsia="en-GB"/>
        </w:rPr>
        <w:t>за</w:t>
      </w:r>
      <w:r w:rsidRPr="00CB2A00">
        <w:rPr>
          <w:rFonts w:cstheme="minorHAnsi"/>
          <w:lang w:val="mk-MK" w:eastAsia="en-GB"/>
        </w:rPr>
        <w:t xml:space="preserve"> </w:t>
      </w:r>
      <w:r w:rsidR="00A73227">
        <w:rPr>
          <w:rFonts w:cstheme="minorHAnsi"/>
          <w:lang w:val="mk-MK" w:eastAsia="en-GB"/>
        </w:rPr>
        <w:t xml:space="preserve">структурно </w:t>
      </w:r>
      <w:r w:rsidRPr="00CB2A00">
        <w:rPr>
          <w:rFonts w:cstheme="minorHAnsi"/>
          <w:lang w:val="mk-MK" w:eastAsia="en-GB"/>
        </w:rPr>
        <w:t xml:space="preserve">одржување, </w:t>
      </w:r>
      <w:r w:rsidR="005E508E">
        <w:rPr>
          <w:rFonts w:cstheme="minorHAnsi"/>
          <w:lang w:val="mk-MK" w:eastAsia="en-GB"/>
        </w:rPr>
        <w:t>означува</w:t>
      </w:r>
      <w:r w:rsidR="00A73227">
        <w:rPr>
          <w:rFonts w:cstheme="minorHAnsi"/>
          <w:lang w:val="mk-MK" w:eastAsia="en-GB"/>
        </w:rPr>
        <w:t xml:space="preserve"> период на време, </w:t>
      </w:r>
      <w:r w:rsidRPr="00CB2A00">
        <w:rPr>
          <w:rFonts w:cstheme="minorHAnsi"/>
          <w:lang w:val="mk-MK" w:eastAsia="en-GB"/>
        </w:rPr>
        <w:lastRenderedPageBreak/>
        <w:t xml:space="preserve">изразен како </w:t>
      </w:r>
      <w:r w:rsidR="00D34855">
        <w:rPr>
          <w:rFonts w:cstheme="minorHAnsi"/>
          <w:lang w:val="mk-MK" w:eastAsia="en-GB"/>
        </w:rPr>
        <w:t xml:space="preserve">вкупен </w:t>
      </w:r>
      <w:r w:rsidRPr="00CB2A00">
        <w:rPr>
          <w:rFonts w:cstheme="minorHAnsi"/>
          <w:lang w:val="mk-MK" w:eastAsia="en-GB"/>
        </w:rPr>
        <w:t xml:space="preserve">број </w:t>
      </w:r>
      <w:r w:rsidR="00D34855">
        <w:rPr>
          <w:rFonts w:cstheme="minorHAnsi"/>
          <w:lang w:val="mk-MK" w:eastAsia="en-GB"/>
        </w:rPr>
        <w:t>од н</w:t>
      </w:r>
      <w:r w:rsidR="005E508E">
        <w:rPr>
          <w:rFonts w:cstheme="minorHAnsi"/>
          <w:lang w:val="mk-MK" w:eastAsia="en-GB"/>
        </w:rPr>
        <w:t>асобрани</w:t>
      </w:r>
      <w:r w:rsidRPr="00CB2A00">
        <w:rPr>
          <w:rFonts w:cstheme="minorHAnsi"/>
          <w:lang w:val="mk-MK" w:eastAsia="en-GB"/>
        </w:rPr>
        <w:t xml:space="preserve"> циклуси </w:t>
      </w:r>
      <w:r w:rsidR="00A73227">
        <w:rPr>
          <w:rFonts w:cstheme="minorHAnsi"/>
          <w:lang w:val="mk-MK" w:eastAsia="en-GB"/>
        </w:rPr>
        <w:t>на лет</w:t>
      </w:r>
      <w:r w:rsidRPr="00CB2A00">
        <w:rPr>
          <w:rFonts w:cstheme="minorHAnsi"/>
          <w:lang w:val="mk-MK" w:eastAsia="en-GB"/>
        </w:rPr>
        <w:t xml:space="preserve"> или часови на лет или </w:t>
      </w:r>
      <w:r w:rsidR="00A73227">
        <w:rPr>
          <w:rFonts w:cstheme="minorHAnsi"/>
          <w:lang w:val="mk-MK" w:eastAsia="en-GB"/>
        </w:rPr>
        <w:t xml:space="preserve">и </w:t>
      </w:r>
      <w:r w:rsidR="005E508E">
        <w:rPr>
          <w:rFonts w:cstheme="minorHAnsi"/>
          <w:lang w:val="mk-MK" w:eastAsia="en-GB"/>
        </w:rPr>
        <w:t xml:space="preserve">на </w:t>
      </w:r>
      <w:r w:rsidR="00A73227">
        <w:rPr>
          <w:rFonts w:cstheme="minorHAnsi"/>
          <w:lang w:val="mk-MK" w:eastAsia="en-GB"/>
        </w:rPr>
        <w:t xml:space="preserve">двете, за </w:t>
      </w:r>
      <w:r w:rsidR="005E508E">
        <w:rPr>
          <w:rFonts w:cstheme="minorHAnsi"/>
          <w:lang w:val="mk-MK" w:eastAsia="en-GB"/>
        </w:rPr>
        <w:t xml:space="preserve">чие </w:t>
      </w:r>
      <w:r w:rsidR="00A73227">
        <w:rPr>
          <w:rFonts w:cstheme="minorHAnsi"/>
          <w:lang w:val="mk-MK" w:eastAsia="en-GB"/>
        </w:rPr>
        <w:t xml:space="preserve">време </w:t>
      </w:r>
      <w:r w:rsidR="005E508E">
        <w:rPr>
          <w:rFonts w:cstheme="minorHAnsi"/>
          <w:lang w:val="mk-MK" w:eastAsia="en-GB"/>
        </w:rPr>
        <w:t xml:space="preserve">се </w:t>
      </w:r>
      <w:r w:rsidRPr="00CB2A00">
        <w:rPr>
          <w:rFonts w:cstheme="minorHAnsi"/>
          <w:lang w:val="mk-MK" w:eastAsia="en-GB"/>
        </w:rPr>
        <w:t>докажува</w:t>
      </w:r>
      <w:r w:rsidR="005E508E">
        <w:rPr>
          <w:rFonts w:cstheme="minorHAnsi"/>
          <w:lang w:val="mk-MK" w:eastAsia="en-GB"/>
        </w:rPr>
        <w:t xml:space="preserve"> дека</w:t>
      </w:r>
      <w:r w:rsidRPr="00CB2A00">
        <w:rPr>
          <w:rFonts w:cstheme="minorHAnsi"/>
          <w:lang w:val="mk-MK" w:eastAsia="en-GB"/>
        </w:rPr>
        <w:t xml:space="preserve"> </w:t>
      </w:r>
      <w:r w:rsidR="005E508E">
        <w:rPr>
          <w:rFonts w:cstheme="minorHAnsi"/>
          <w:lang w:val="mk-MK" w:eastAsia="en-GB"/>
        </w:rPr>
        <w:t xml:space="preserve">кај авионот нема да настане </w:t>
      </w:r>
      <w:r w:rsidR="00A73227">
        <w:rPr>
          <w:rFonts w:cstheme="minorHAnsi"/>
          <w:lang w:val="mk-MK" w:eastAsia="en-GB"/>
        </w:rPr>
        <w:t xml:space="preserve">штета од </w:t>
      </w:r>
      <w:r w:rsidR="00384B94">
        <w:rPr>
          <w:rFonts w:cstheme="minorHAnsi"/>
          <w:lang w:val="mk-MK" w:eastAsia="en-GB"/>
        </w:rPr>
        <w:t>истрошеност</w:t>
      </w:r>
      <w:r w:rsidR="00A73227">
        <w:rPr>
          <w:rFonts w:cstheme="minorHAnsi"/>
          <w:lang w:val="mk-MK" w:eastAsia="en-GB"/>
        </w:rPr>
        <w:t xml:space="preserve"> од </w:t>
      </w:r>
      <w:r w:rsidRPr="00CB2A00">
        <w:rPr>
          <w:rFonts w:cstheme="minorHAnsi"/>
          <w:lang w:val="mk-MK" w:eastAsia="en-GB"/>
        </w:rPr>
        <w:t>широк</w:t>
      </w:r>
      <w:r w:rsidR="00A73227">
        <w:rPr>
          <w:rFonts w:cstheme="minorHAnsi"/>
          <w:lang w:val="mk-MK" w:eastAsia="en-GB"/>
        </w:rPr>
        <w:t>и размери</w:t>
      </w:r>
      <w:r w:rsidRPr="00CB2A00">
        <w:rPr>
          <w:rFonts w:cstheme="minorHAnsi"/>
          <w:lang w:val="mk-MK" w:eastAsia="en-GB"/>
        </w:rPr>
        <w:t>;</w:t>
      </w:r>
    </w:p>
    <w:p w14:paraId="5BD23251" w14:textId="77777777" w:rsidR="00CB2A00" w:rsidRPr="00CB2A00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CB2A00">
        <w:rPr>
          <w:rFonts w:cstheme="minorHAnsi"/>
          <w:lang w:val="mk-MK" w:eastAsia="en-GB"/>
        </w:rPr>
        <w:t xml:space="preserve"> </w:t>
      </w:r>
    </w:p>
    <w:p w14:paraId="681B9818" w14:textId="2B18FF7F" w:rsidR="008A70B8" w:rsidRPr="005A7764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CB2A00">
        <w:rPr>
          <w:rFonts w:cstheme="minorHAnsi"/>
          <w:lang w:val="mk-MK" w:eastAsia="en-GB"/>
        </w:rPr>
        <w:t>(ѓ) „дел со ограничена пловидбеност</w:t>
      </w:r>
      <w:r w:rsidR="007A7536">
        <w:rPr>
          <w:rFonts w:cstheme="minorHAnsi"/>
          <w:lang w:val="mk-MK" w:eastAsia="en-GB"/>
        </w:rPr>
        <w:t>“</w:t>
      </w:r>
      <w:r w:rsidR="00A73227">
        <w:rPr>
          <w:rFonts w:cstheme="minorHAnsi"/>
          <w:lang w:val="mk-MK" w:eastAsia="en-GB"/>
        </w:rPr>
        <w:t xml:space="preserve"> (</w:t>
      </w:r>
      <w:r w:rsidR="00A73227" w:rsidRPr="00A73227">
        <w:rPr>
          <w:rFonts w:cstheme="minorHAnsi"/>
          <w:lang w:eastAsia="en-GB"/>
        </w:rPr>
        <w:t>airworthiness limitation section</w:t>
      </w:r>
      <w:r w:rsidR="00A73227">
        <w:rPr>
          <w:rFonts w:cstheme="minorHAnsi"/>
          <w:lang w:val="mk-MK" w:eastAsia="en-GB"/>
        </w:rPr>
        <w:t xml:space="preserve"> </w:t>
      </w:r>
      <w:r w:rsidR="007A7536">
        <w:rPr>
          <w:rFonts w:cstheme="minorHAnsi"/>
          <w:lang w:val="mk-MK" w:eastAsia="en-GB"/>
        </w:rPr>
        <w:t xml:space="preserve">- </w:t>
      </w:r>
      <w:r w:rsidR="00A73227" w:rsidRPr="00A73227">
        <w:rPr>
          <w:rFonts w:cstheme="minorHAnsi"/>
          <w:lang w:eastAsia="en-GB"/>
        </w:rPr>
        <w:t>ALS</w:t>
      </w:r>
      <w:r w:rsidR="00A73227">
        <w:rPr>
          <w:rFonts w:cstheme="minorHAnsi"/>
          <w:lang w:val="mk-MK" w:eastAsia="en-GB"/>
        </w:rPr>
        <w:t>)</w:t>
      </w:r>
      <w:r w:rsidRPr="00CB2A00">
        <w:rPr>
          <w:rFonts w:cstheme="minorHAnsi"/>
          <w:lang w:val="mk-MK" w:eastAsia="en-GB"/>
        </w:rPr>
        <w:t xml:space="preserve">“ е дел </w:t>
      </w:r>
      <w:r w:rsidR="009A2137">
        <w:rPr>
          <w:rFonts w:cstheme="minorHAnsi"/>
          <w:lang w:val="mk-MK" w:eastAsia="en-GB"/>
        </w:rPr>
        <w:t xml:space="preserve">од инструкциите </w:t>
      </w:r>
      <w:r w:rsidRPr="00CB2A00">
        <w:rPr>
          <w:rFonts w:cstheme="minorHAnsi"/>
          <w:lang w:val="mk-MK" w:eastAsia="en-GB"/>
        </w:rPr>
        <w:t xml:space="preserve">за постојана пловидбеност, како што се бара </w:t>
      </w:r>
      <w:r w:rsidR="00553710">
        <w:rPr>
          <w:rFonts w:cstheme="minorHAnsi"/>
          <w:lang w:val="mk-MK" w:eastAsia="en-GB"/>
        </w:rPr>
        <w:t>во</w:t>
      </w:r>
      <w:r w:rsidRPr="00CB2A00">
        <w:rPr>
          <w:rFonts w:cstheme="minorHAnsi"/>
          <w:lang w:val="mk-MK" w:eastAsia="en-GB"/>
        </w:rPr>
        <w:t xml:space="preserve"> точките 21.A.61, 21.A.107 и 21.A.120 A од Анекс I (Дел</w:t>
      </w:r>
      <w:r w:rsidR="00553710">
        <w:rPr>
          <w:rFonts w:cstheme="minorHAnsi"/>
          <w:lang w:val="mk-MK" w:eastAsia="en-GB"/>
        </w:rPr>
        <w:t xml:space="preserve"> </w:t>
      </w:r>
      <w:r w:rsidRPr="00CB2A00">
        <w:rPr>
          <w:rFonts w:cstheme="minorHAnsi"/>
          <w:lang w:val="mk-MK" w:eastAsia="en-GB"/>
        </w:rPr>
        <w:t>21)</w:t>
      </w:r>
      <w:r w:rsidR="009A2137">
        <w:rPr>
          <w:rFonts w:cstheme="minorHAnsi"/>
          <w:lang w:val="mk-MK" w:eastAsia="en-GB"/>
        </w:rPr>
        <w:t xml:space="preserve"> од</w:t>
      </w:r>
      <w:r w:rsidRPr="00CB2A00">
        <w:rPr>
          <w:rFonts w:cstheme="minorHAnsi"/>
          <w:lang w:val="mk-MK" w:eastAsia="en-GB"/>
        </w:rPr>
        <w:t xml:space="preserve"> Регулатива</w:t>
      </w:r>
      <w:r w:rsidR="009A2137">
        <w:rPr>
          <w:rFonts w:cstheme="minorHAnsi"/>
          <w:lang w:val="mk-MK" w:eastAsia="en-GB"/>
        </w:rPr>
        <w:t>та</w:t>
      </w:r>
      <w:r w:rsidRPr="00CB2A00">
        <w:rPr>
          <w:rFonts w:cstheme="minorHAnsi"/>
          <w:lang w:val="mk-MK" w:eastAsia="en-GB"/>
        </w:rPr>
        <w:t xml:space="preserve"> (ЕУ) бр. 748/2012, </w:t>
      </w:r>
      <w:r w:rsidR="00553710">
        <w:rPr>
          <w:rFonts w:cstheme="minorHAnsi"/>
          <w:lang w:val="mk-MK" w:eastAsia="en-GB"/>
        </w:rPr>
        <w:t>кој</w:t>
      </w:r>
      <w:r w:rsidRPr="00CB2A00">
        <w:rPr>
          <w:rFonts w:cstheme="minorHAnsi"/>
          <w:lang w:val="mk-MK" w:eastAsia="en-GB"/>
        </w:rPr>
        <w:t xml:space="preserve"> содржи ограничувања на </w:t>
      </w:r>
      <w:r w:rsidRPr="005A7764">
        <w:rPr>
          <w:rFonts w:cstheme="minorHAnsi"/>
          <w:lang w:val="mk-MK" w:eastAsia="en-GB"/>
        </w:rPr>
        <w:t xml:space="preserve">пловидбеност </w:t>
      </w:r>
      <w:r w:rsidR="009A2137" w:rsidRPr="005A7764">
        <w:rPr>
          <w:rFonts w:cstheme="minorHAnsi"/>
          <w:lang w:val="mk-MK" w:eastAsia="en-GB"/>
        </w:rPr>
        <w:t xml:space="preserve">со кои </w:t>
      </w:r>
      <w:r w:rsidRPr="005A7764">
        <w:rPr>
          <w:rFonts w:cstheme="minorHAnsi"/>
          <w:lang w:val="mk-MK" w:eastAsia="en-GB"/>
        </w:rPr>
        <w:t xml:space="preserve">се утврдени сите датуми на задолжителна замена, </w:t>
      </w:r>
      <w:r w:rsidR="00553710">
        <w:rPr>
          <w:rFonts w:cstheme="minorHAnsi"/>
          <w:lang w:val="mk-MK" w:eastAsia="en-GB"/>
        </w:rPr>
        <w:t xml:space="preserve">интервали на </w:t>
      </w:r>
      <w:r w:rsidR="001F6776">
        <w:rPr>
          <w:rFonts w:cstheme="minorHAnsi"/>
          <w:lang w:val="mk-MK" w:eastAsia="en-GB"/>
        </w:rPr>
        <w:t>проверка</w:t>
      </w:r>
      <w:r w:rsidR="00553710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 xml:space="preserve">и придружните </w:t>
      </w:r>
      <w:r w:rsidR="00553710">
        <w:rPr>
          <w:rFonts w:cstheme="minorHAnsi"/>
          <w:lang w:val="mk-MK" w:eastAsia="en-GB"/>
        </w:rPr>
        <w:t>процедури</w:t>
      </w:r>
      <w:r w:rsidRPr="005A7764">
        <w:rPr>
          <w:rFonts w:cstheme="minorHAnsi"/>
          <w:lang w:val="mk-MK" w:eastAsia="en-GB"/>
        </w:rPr>
        <w:t xml:space="preserve"> за </w:t>
      </w:r>
      <w:r w:rsidR="001F6776">
        <w:rPr>
          <w:rFonts w:cstheme="minorHAnsi"/>
          <w:lang w:val="mk-MK" w:eastAsia="en-GB"/>
        </w:rPr>
        <w:t>проверка</w:t>
      </w:r>
      <w:r w:rsidRPr="005A7764">
        <w:rPr>
          <w:rFonts w:cstheme="minorHAnsi"/>
          <w:lang w:val="mk-MK" w:eastAsia="en-GB"/>
        </w:rPr>
        <w:t>;</w:t>
      </w:r>
    </w:p>
    <w:p w14:paraId="66C197EB" w14:textId="77777777" w:rsidR="008A70B8" w:rsidRPr="005A7764" w:rsidRDefault="008A70B8" w:rsidP="00553710">
      <w:pPr>
        <w:pStyle w:val="ListParagraph"/>
        <w:ind w:left="426" w:right="10"/>
        <w:jc w:val="center"/>
        <w:rPr>
          <w:rFonts w:cstheme="minorHAnsi"/>
          <w:lang w:val="mk-MK" w:eastAsia="en-GB"/>
        </w:rPr>
      </w:pPr>
    </w:p>
    <w:p w14:paraId="32CEE902" w14:textId="211A75C3" w:rsidR="00A122F5" w:rsidRPr="005A7764" w:rsidRDefault="00F851B8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(е</w:t>
      </w:r>
      <w:r w:rsidR="00A122F5" w:rsidRPr="005A7764">
        <w:rPr>
          <w:rFonts w:cstheme="minorHAnsi"/>
          <w:lang w:val="mk-MK" w:eastAsia="en-GB"/>
        </w:rPr>
        <w:t>) „програма за спречување и контрола на корозија</w:t>
      </w:r>
      <w:r w:rsidR="00E250F3">
        <w:rPr>
          <w:rFonts w:cstheme="minorHAnsi"/>
          <w:lang w:val="mk-MK" w:eastAsia="en-GB"/>
        </w:rPr>
        <w:t>“</w:t>
      </w:r>
      <w:r w:rsidR="009C1AA0" w:rsidRPr="005A7764">
        <w:rPr>
          <w:rFonts w:cstheme="minorHAnsi"/>
          <w:lang w:val="mk-MK" w:eastAsia="en-GB"/>
        </w:rPr>
        <w:t xml:space="preserve"> (</w:t>
      </w:r>
      <w:r w:rsidR="00A122F5" w:rsidRPr="005A7764">
        <w:rPr>
          <w:rFonts w:cstheme="minorHAnsi"/>
          <w:lang w:val="mk-MK" w:eastAsia="en-GB"/>
        </w:rPr>
        <w:t>corrosion prevention and control programme</w:t>
      </w:r>
      <w:r w:rsidR="00E250F3">
        <w:rPr>
          <w:rFonts w:cstheme="minorHAnsi"/>
          <w:lang w:val="mk-MK" w:eastAsia="en-GB"/>
        </w:rPr>
        <w:t xml:space="preserve"> - </w:t>
      </w:r>
      <w:r w:rsidR="00A122F5" w:rsidRPr="005A7764">
        <w:rPr>
          <w:rFonts w:cstheme="minorHAnsi"/>
          <w:lang w:val="mk-MK" w:eastAsia="en-GB"/>
        </w:rPr>
        <w:t>CPCP</w:t>
      </w:r>
      <w:r w:rsidR="009C1AA0" w:rsidRPr="005A7764">
        <w:rPr>
          <w:rFonts w:cstheme="minorHAnsi"/>
          <w:lang w:val="mk-MK" w:eastAsia="en-GB"/>
        </w:rPr>
        <w:t>)</w:t>
      </w:r>
      <w:r w:rsidR="00A122F5" w:rsidRPr="005A7764">
        <w:rPr>
          <w:rFonts w:cstheme="minorHAnsi"/>
          <w:lang w:val="mk-MK" w:eastAsia="en-GB"/>
        </w:rPr>
        <w:t xml:space="preserve"> е документ што </w:t>
      </w:r>
      <w:r w:rsidR="009C1AA0" w:rsidRPr="005A7764">
        <w:rPr>
          <w:rFonts w:cstheme="minorHAnsi"/>
          <w:lang w:val="mk-MK" w:eastAsia="en-GB"/>
        </w:rPr>
        <w:t xml:space="preserve">го </w:t>
      </w:r>
      <w:r w:rsidR="004F0ED1">
        <w:rPr>
          <w:rFonts w:cstheme="minorHAnsi"/>
          <w:lang w:val="en-US" w:eastAsia="en-GB"/>
        </w:rPr>
        <w:t>o</w:t>
      </w:r>
      <w:r w:rsidR="00A122F5" w:rsidRPr="005A7764">
        <w:rPr>
          <w:rFonts w:cstheme="minorHAnsi"/>
          <w:lang w:val="mk-MK" w:eastAsia="en-GB"/>
        </w:rPr>
        <w:t>пишува систематски</w:t>
      </w:r>
      <w:r w:rsidR="002B3AB7">
        <w:rPr>
          <w:rFonts w:cstheme="minorHAnsi"/>
          <w:lang w:val="mk-MK" w:eastAsia="en-GB"/>
        </w:rPr>
        <w:t>от</w:t>
      </w:r>
      <w:r w:rsidR="00A122F5" w:rsidRPr="005A7764">
        <w:rPr>
          <w:rFonts w:cstheme="minorHAnsi"/>
          <w:lang w:val="mk-MK" w:eastAsia="en-GB"/>
        </w:rPr>
        <w:t xml:space="preserve"> пристап кон спречување и контрола на корозија </w:t>
      </w:r>
      <w:r w:rsidR="00E250F3">
        <w:rPr>
          <w:rFonts w:cstheme="minorHAnsi"/>
          <w:lang w:val="mk-MK" w:eastAsia="en-GB"/>
        </w:rPr>
        <w:t xml:space="preserve">во </w:t>
      </w:r>
      <w:r w:rsidR="00A122F5" w:rsidRPr="005A7764">
        <w:rPr>
          <w:rFonts w:cstheme="minorHAnsi"/>
          <w:lang w:val="mk-MK" w:eastAsia="en-GB"/>
        </w:rPr>
        <w:t>примарн</w:t>
      </w:r>
      <w:r w:rsidR="00E250F3">
        <w:rPr>
          <w:rFonts w:cstheme="minorHAnsi"/>
          <w:lang w:val="mk-MK" w:eastAsia="en-GB"/>
        </w:rPr>
        <w:t>ата структура</w:t>
      </w:r>
      <w:r w:rsidR="00A122F5" w:rsidRPr="005A7764">
        <w:rPr>
          <w:rFonts w:cstheme="minorHAnsi"/>
          <w:lang w:val="mk-MK" w:eastAsia="en-GB"/>
        </w:rPr>
        <w:t xml:space="preserve"> на авион</w:t>
      </w:r>
      <w:r w:rsidR="00E250F3">
        <w:rPr>
          <w:rFonts w:cstheme="minorHAnsi"/>
          <w:lang w:val="mk-MK" w:eastAsia="en-GB"/>
        </w:rPr>
        <w:t>, која</w:t>
      </w:r>
      <w:r w:rsidR="00A122F5" w:rsidRPr="005A7764">
        <w:rPr>
          <w:rFonts w:cstheme="minorHAnsi"/>
          <w:lang w:val="mk-MK" w:eastAsia="en-GB"/>
        </w:rPr>
        <w:t xml:space="preserve"> содржи основни задачи за спречување и контрола на корозијата, вклучително и инспекции, </w:t>
      </w:r>
      <w:r w:rsidR="004F0ED1">
        <w:rPr>
          <w:rFonts w:cstheme="minorHAnsi"/>
          <w:lang w:val="mk-MK" w:eastAsia="en-GB"/>
        </w:rPr>
        <w:t xml:space="preserve">области кои се предмет на </w:t>
      </w:r>
      <w:r w:rsidR="009C1AA0" w:rsidRPr="005A7764">
        <w:rPr>
          <w:rFonts w:cstheme="minorHAnsi"/>
          <w:lang w:val="mk-MK" w:eastAsia="en-GB"/>
        </w:rPr>
        <w:t xml:space="preserve">тие </w:t>
      </w:r>
      <w:r w:rsidR="00A122F5" w:rsidRPr="005A7764">
        <w:rPr>
          <w:rFonts w:cstheme="minorHAnsi"/>
          <w:lang w:val="mk-MK" w:eastAsia="en-GB"/>
        </w:rPr>
        <w:t>задачи, дефинирани нивоа на корозија и времетраење на усогласеноста (прагови на имплементација и интервали на повторување). Основн</w:t>
      </w:r>
      <w:r w:rsidR="002B3AB7">
        <w:rPr>
          <w:rFonts w:cstheme="minorHAnsi"/>
          <w:lang w:val="mk-MK" w:eastAsia="en-GB"/>
        </w:rPr>
        <w:t>ата</w:t>
      </w:r>
      <w:r w:rsidR="00A122F5" w:rsidRPr="005A7764">
        <w:rPr>
          <w:rFonts w:cstheme="minorHAnsi"/>
          <w:lang w:val="mk-MK" w:eastAsia="en-GB"/>
        </w:rPr>
        <w:t xml:space="preserve"> CPCP </w:t>
      </w:r>
      <w:r w:rsidR="009C1AA0" w:rsidRPr="005A7764">
        <w:rPr>
          <w:rFonts w:cstheme="minorHAnsi"/>
          <w:lang w:val="mk-MK" w:eastAsia="en-GB"/>
        </w:rPr>
        <w:t>е воспоставен</w:t>
      </w:r>
      <w:r w:rsidR="002B3AB7">
        <w:rPr>
          <w:rFonts w:cstheme="minorHAnsi"/>
          <w:lang w:val="mk-MK" w:eastAsia="en-GB"/>
        </w:rPr>
        <w:t>а</w:t>
      </w:r>
      <w:r w:rsidR="009C1AA0" w:rsidRPr="005A7764">
        <w:rPr>
          <w:rFonts w:cstheme="minorHAnsi"/>
          <w:lang w:val="mk-MK" w:eastAsia="en-GB"/>
        </w:rPr>
        <w:t xml:space="preserve"> според </w:t>
      </w:r>
      <w:r w:rsidR="00067A2F">
        <w:rPr>
          <w:rFonts w:cstheme="minorHAnsi"/>
          <w:lang w:val="mk-MK" w:eastAsia="en-GB"/>
        </w:rPr>
        <w:t>имателот</w:t>
      </w:r>
      <w:r w:rsidR="009C1AA0" w:rsidRPr="005A7764">
        <w:rPr>
          <w:rFonts w:cstheme="minorHAnsi"/>
          <w:lang w:val="mk-MK" w:eastAsia="en-GB"/>
        </w:rPr>
        <w:t xml:space="preserve"> на уверението</w:t>
      </w:r>
      <w:r w:rsidR="00E250F3">
        <w:rPr>
          <w:rFonts w:cstheme="minorHAnsi"/>
          <w:lang w:val="mk-MK" w:eastAsia="en-GB"/>
        </w:rPr>
        <w:t xml:space="preserve"> за тип</w:t>
      </w:r>
      <w:r w:rsidR="00A122F5" w:rsidRPr="005A7764">
        <w:rPr>
          <w:rFonts w:cstheme="minorHAnsi"/>
          <w:lang w:val="mk-MK" w:eastAsia="en-GB"/>
        </w:rPr>
        <w:t xml:space="preserve">, </w:t>
      </w:r>
      <w:r w:rsidR="009C1AA0" w:rsidRPr="005A7764">
        <w:rPr>
          <w:rFonts w:cstheme="minorHAnsi"/>
          <w:lang w:val="mk-MK" w:eastAsia="en-GB"/>
        </w:rPr>
        <w:t>кој</w:t>
      </w:r>
      <w:r w:rsidR="002B3AB7">
        <w:rPr>
          <w:rFonts w:cstheme="minorHAnsi"/>
          <w:lang w:val="mk-MK" w:eastAsia="en-GB"/>
        </w:rPr>
        <w:t>а</w:t>
      </w:r>
      <w:r w:rsidR="009C1AA0" w:rsidRPr="005A7764">
        <w:rPr>
          <w:rFonts w:cstheme="minorHAnsi"/>
          <w:lang w:val="mk-MK" w:eastAsia="en-GB"/>
        </w:rPr>
        <w:t xml:space="preserve"> може да биде прилагоден</w:t>
      </w:r>
      <w:r w:rsidR="00E250F3">
        <w:rPr>
          <w:rFonts w:cstheme="minorHAnsi"/>
          <w:lang w:val="mk-MK" w:eastAsia="en-GB"/>
        </w:rPr>
        <w:t>а</w:t>
      </w:r>
      <w:r w:rsidR="009C1AA0" w:rsidRPr="005A7764">
        <w:rPr>
          <w:rFonts w:cstheme="minorHAnsi"/>
          <w:lang w:val="mk-MK" w:eastAsia="en-GB"/>
        </w:rPr>
        <w:t xml:space="preserve"> од страна на</w:t>
      </w:r>
      <w:r w:rsidR="00A122F5" w:rsidRPr="005A7764">
        <w:rPr>
          <w:rFonts w:cstheme="minorHAnsi"/>
          <w:lang w:val="mk-MK" w:eastAsia="en-GB"/>
        </w:rPr>
        <w:t xml:space="preserve"> операторите</w:t>
      </w:r>
      <w:r w:rsidR="004F0ED1">
        <w:rPr>
          <w:rFonts w:cstheme="minorHAnsi"/>
          <w:lang w:val="mk-MK" w:eastAsia="en-GB"/>
        </w:rPr>
        <w:t>,</w:t>
      </w:r>
      <w:r w:rsidR="00A122F5" w:rsidRPr="005A7764">
        <w:rPr>
          <w:rFonts w:cstheme="minorHAnsi"/>
          <w:lang w:val="mk-MK" w:eastAsia="en-GB"/>
        </w:rPr>
        <w:t xml:space="preserve"> </w:t>
      </w:r>
      <w:r w:rsidR="009C1AA0" w:rsidRPr="005A7764">
        <w:rPr>
          <w:rFonts w:cstheme="minorHAnsi"/>
          <w:lang w:val="mk-MK" w:eastAsia="en-GB"/>
        </w:rPr>
        <w:t xml:space="preserve">со цел да создадат CPCP </w:t>
      </w:r>
      <w:r w:rsidR="00A122F5" w:rsidRPr="005A7764">
        <w:rPr>
          <w:rFonts w:cstheme="minorHAnsi"/>
          <w:lang w:val="mk-MK" w:eastAsia="en-GB"/>
        </w:rPr>
        <w:t>во својата програма за одржување</w:t>
      </w:r>
      <w:r w:rsidR="002B3AB7">
        <w:rPr>
          <w:rFonts w:cstheme="minorHAnsi"/>
          <w:lang w:val="mk-MK" w:eastAsia="en-GB"/>
        </w:rPr>
        <w:t xml:space="preserve">, </w:t>
      </w:r>
      <w:r w:rsidR="004F0ED1">
        <w:rPr>
          <w:rFonts w:cstheme="minorHAnsi"/>
          <w:lang w:val="mk-MK" w:eastAsia="en-GB"/>
        </w:rPr>
        <w:t xml:space="preserve">која би била </w:t>
      </w:r>
      <w:r w:rsidR="00A122F5" w:rsidRPr="005A7764">
        <w:rPr>
          <w:rFonts w:cstheme="minorHAnsi"/>
          <w:lang w:val="mk-MK" w:eastAsia="en-GB"/>
        </w:rPr>
        <w:t>прилагод</w:t>
      </w:r>
      <w:r w:rsidR="009C1AA0" w:rsidRPr="005A7764">
        <w:rPr>
          <w:rFonts w:cstheme="minorHAnsi"/>
          <w:lang w:val="mk-MK" w:eastAsia="en-GB"/>
        </w:rPr>
        <w:t>ена кон</w:t>
      </w:r>
      <w:r w:rsidR="00A122F5" w:rsidRPr="005A7764">
        <w:rPr>
          <w:rFonts w:cstheme="minorHAnsi"/>
          <w:lang w:val="mk-MK" w:eastAsia="en-GB"/>
        </w:rPr>
        <w:t xml:space="preserve"> </w:t>
      </w:r>
      <w:r w:rsidR="002B3AB7">
        <w:rPr>
          <w:rFonts w:cstheme="minorHAnsi"/>
          <w:lang w:val="mk-MK" w:eastAsia="en-GB"/>
        </w:rPr>
        <w:t>нивните</w:t>
      </w:r>
      <w:r w:rsidR="00A122F5" w:rsidRPr="005A7764">
        <w:rPr>
          <w:rFonts w:cstheme="minorHAnsi"/>
          <w:lang w:val="mk-MK" w:eastAsia="en-GB"/>
        </w:rPr>
        <w:t xml:space="preserve"> операции;</w:t>
      </w:r>
    </w:p>
    <w:p w14:paraId="29E144DD" w14:textId="79F2F2B7" w:rsidR="00CB2A00" w:rsidRPr="005A7764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4F890C74" w14:textId="69871338" w:rsidR="00283F54" w:rsidRPr="00283F54" w:rsidRDefault="00283F54" w:rsidP="00283F5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283F54">
        <w:rPr>
          <w:rFonts w:cstheme="minorHAnsi"/>
          <w:lang w:val="mk-MK" w:eastAsia="en-GB"/>
        </w:rPr>
        <w:t xml:space="preserve">(ж) „широко распространето оштетување </w:t>
      </w:r>
      <w:r w:rsidRPr="005A7764">
        <w:rPr>
          <w:rFonts w:cstheme="minorHAnsi"/>
          <w:lang w:val="mk-MK" w:eastAsia="en-GB"/>
        </w:rPr>
        <w:t>причинето од</w:t>
      </w:r>
      <w:r w:rsidRPr="00283F54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>истрошеност</w:t>
      </w:r>
      <w:r w:rsidR="007D0379">
        <w:rPr>
          <w:rFonts w:cstheme="minorHAnsi"/>
          <w:lang w:val="mk-MK" w:eastAsia="en-GB"/>
        </w:rPr>
        <w:t>“</w:t>
      </w:r>
      <w:r w:rsidRPr="005A7764">
        <w:rPr>
          <w:rFonts w:cstheme="minorHAnsi"/>
          <w:lang w:val="mk-MK" w:eastAsia="en-GB"/>
        </w:rPr>
        <w:t xml:space="preserve"> (widespread fatigue damage</w:t>
      </w:r>
      <w:r w:rsidR="007D0379">
        <w:rPr>
          <w:rFonts w:cstheme="minorHAnsi"/>
          <w:lang w:val="mk-MK" w:eastAsia="en-GB"/>
        </w:rPr>
        <w:t xml:space="preserve"> - </w:t>
      </w:r>
      <w:r w:rsidRPr="005A7764">
        <w:rPr>
          <w:rFonts w:cstheme="minorHAnsi"/>
          <w:lang w:val="mk-MK" w:eastAsia="en-GB"/>
        </w:rPr>
        <w:t>WFD)“</w:t>
      </w:r>
      <w:r w:rsidRPr="00283F54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 xml:space="preserve">е </w:t>
      </w:r>
      <w:r w:rsidRPr="00283F54">
        <w:rPr>
          <w:rFonts w:cstheme="minorHAnsi"/>
          <w:lang w:val="mk-MK" w:eastAsia="en-GB"/>
        </w:rPr>
        <w:t xml:space="preserve">истовремено присуство на пукнатини на повеќе </w:t>
      </w:r>
      <w:r w:rsidR="004F0ED1">
        <w:rPr>
          <w:rFonts w:cstheme="minorHAnsi"/>
          <w:lang w:val="mk-MK" w:eastAsia="en-GB"/>
        </w:rPr>
        <w:t>локации</w:t>
      </w:r>
      <w:r w:rsidRPr="00283F54">
        <w:rPr>
          <w:rFonts w:cstheme="minorHAnsi"/>
          <w:lang w:val="mk-MK" w:eastAsia="en-GB"/>
        </w:rPr>
        <w:t xml:space="preserve"> во </w:t>
      </w:r>
      <w:r w:rsidR="00A811D5" w:rsidRPr="005A7764">
        <w:rPr>
          <w:rFonts w:cstheme="minorHAnsi"/>
          <w:lang w:val="mk-MK" w:eastAsia="en-GB"/>
        </w:rPr>
        <w:t>структурата на авионот</w:t>
      </w:r>
      <w:r w:rsidR="004F0ED1">
        <w:rPr>
          <w:rFonts w:cstheme="minorHAnsi"/>
          <w:lang w:val="mk-MK" w:eastAsia="en-GB"/>
        </w:rPr>
        <w:t>,</w:t>
      </w:r>
      <w:r w:rsidR="00A811D5" w:rsidRPr="005A7764">
        <w:rPr>
          <w:rFonts w:cstheme="minorHAnsi"/>
          <w:lang w:val="mk-MK" w:eastAsia="en-GB"/>
        </w:rPr>
        <w:t xml:space="preserve"> </w:t>
      </w:r>
      <w:r w:rsidRPr="00283F54">
        <w:rPr>
          <w:rFonts w:cstheme="minorHAnsi"/>
          <w:lang w:val="mk-MK" w:eastAsia="en-GB"/>
        </w:rPr>
        <w:t xml:space="preserve">што се </w:t>
      </w:r>
      <w:r w:rsidR="004F0ED1">
        <w:rPr>
          <w:rFonts w:cstheme="minorHAnsi"/>
          <w:lang w:val="mk-MK" w:eastAsia="en-GB"/>
        </w:rPr>
        <w:t xml:space="preserve">со големина и </w:t>
      </w:r>
      <w:r w:rsidR="002B3AB7">
        <w:rPr>
          <w:rFonts w:cstheme="minorHAnsi"/>
          <w:lang w:val="mk-MK" w:eastAsia="en-GB"/>
        </w:rPr>
        <w:t xml:space="preserve">број кој резултира во </w:t>
      </w:r>
      <w:r w:rsidR="00A811D5" w:rsidRPr="005A7764">
        <w:rPr>
          <w:rFonts w:cstheme="minorHAnsi"/>
          <w:lang w:val="mk-MK" w:eastAsia="en-GB"/>
        </w:rPr>
        <w:t>структура</w:t>
      </w:r>
      <w:r w:rsidR="002B3AB7">
        <w:rPr>
          <w:rFonts w:cstheme="minorHAnsi"/>
          <w:lang w:val="mk-MK" w:eastAsia="en-GB"/>
        </w:rPr>
        <w:t xml:space="preserve"> која </w:t>
      </w:r>
      <w:r w:rsidR="007D0379">
        <w:rPr>
          <w:rFonts w:cstheme="minorHAnsi"/>
          <w:lang w:val="mk-MK" w:eastAsia="en-GB"/>
        </w:rPr>
        <w:t>не ги исполнува</w:t>
      </w:r>
      <w:r w:rsidRPr="00283F54">
        <w:rPr>
          <w:rFonts w:cstheme="minorHAnsi"/>
          <w:lang w:val="mk-MK" w:eastAsia="en-GB"/>
        </w:rPr>
        <w:t xml:space="preserve"> вредностите </w:t>
      </w:r>
      <w:r w:rsidR="004F0ED1">
        <w:rPr>
          <w:rFonts w:cstheme="minorHAnsi"/>
          <w:lang w:val="mk-MK" w:eastAsia="en-GB"/>
        </w:rPr>
        <w:t>кои се однесуваат на</w:t>
      </w:r>
      <w:r w:rsidRPr="00283F54">
        <w:rPr>
          <w:rFonts w:cstheme="minorHAnsi"/>
          <w:lang w:val="mk-MK" w:eastAsia="en-GB"/>
        </w:rPr>
        <w:t xml:space="preserve"> </w:t>
      </w:r>
      <w:r w:rsidR="006B35FD">
        <w:rPr>
          <w:rFonts w:cstheme="minorHAnsi"/>
          <w:lang w:val="mk-MK" w:eastAsia="en-GB"/>
        </w:rPr>
        <w:t xml:space="preserve">минималната </w:t>
      </w:r>
      <w:r w:rsidRPr="00283F54">
        <w:rPr>
          <w:rFonts w:cstheme="minorHAnsi"/>
          <w:lang w:val="mk-MK" w:eastAsia="en-GB"/>
        </w:rPr>
        <w:t xml:space="preserve">јачина </w:t>
      </w:r>
      <w:r w:rsidR="006B35FD">
        <w:rPr>
          <w:rFonts w:cstheme="minorHAnsi"/>
          <w:lang w:val="mk-MK" w:eastAsia="en-GB"/>
        </w:rPr>
        <w:t>з</w:t>
      </w:r>
      <w:r w:rsidRPr="00283F54">
        <w:rPr>
          <w:rFonts w:cstheme="minorHAnsi"/>
          <w:lang w:val="mk-MK" w:eastAsia="en-GB"/>
        </w:rPr>
        <w:t>а безбедност</w:t>
      </w:r>
      <w:r w:rsidR="007D0379">
        <w:rPr>
          <w:rFonts w:cstheme="minorHAnsi"/>
          <w:lang w:val="mk-MK" w:eastAsia="en-GB"/>
        </w:rPr>
        <w:t xml:space="preserve"> или преостаната јачина кои биле користени при издавањето на уверението за таа структура</w:t>
      </w:r>
      <w:r w:rsidRPr="00283F54">
        <w:rPr>
          <w:rFonts w:cstheme="minorHAnsi"/>
          <w:lang w:val="mk-MK" w:eastAsia="en-GB"/>
        </w:rPr>
        <w:t>;</w:t>
      </w:r>
    </w:p>
    <w:p w14:paraId="31488D81" w14:textId="78E2AB5D" w:rsidR="00CB2A00" w:rsidRPr="005A7764" w:rsidRDefault="00CB2A00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2AD51270" w14:textId="4F2CE641" w:rsidR="005A7764" w:rsidRPr="005A7764" w:rsidRDefault="005A7764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(з) „</w:t>
      </w:r>
      <w:r w:rsidR="00DE1BD6">
        <w:rPr>
          <w:rFonts w:cstheme="minorHAnsi"/>
          <w:lang w:val="mk-MK" w:eastAsia="en-GB"/>
        </w:rPr>
        <w:t>основна структура“</w:t>
      </w:r>
      <w:r w:rsidRPr="005A7764">
        <w:rPr>
          <w:rFonts w:cstheme="minorHAnsi"/>
          <w:lang w:val="mk-MK" w:eastAsia="en-GB"/>
        </w:rPr>
        <w:t xml:space="preserve"> (baseline structure) е </w:t>
      </w:r>
      <w:r w:rsidR="00691433">
        <w:rPr>
          <w:rFonts w:cstheme="minorHAnsi"/>
          <w:lang w:val="mk-MK" w:eastAsia="en-GB"/>
        </w:rPr>
        <w:t xml:space="preserve">структурата која е </w:t>
      </w:r>
      <w:r w:rsidR="008D0DF5">
        <w:rPr>
          <w:rFonts w:cstheme="minorHAnsi"/>
          <w:lang w:val="mk-MK" w:eastAsia="en-GB"/>
        </w:rPr>
        <w:t>проектирана</w:t>
      </w:r>
      <w:r w:rsidRPr="005A7764">
        <w:rPr>
          <w:rFonts w:cstheme="minorHAnsi"/>
          <w:lang w:val="mk-MK" w:eastAsia="en-GB"/>
        </w:rPr>
        <w:t xml:space="preserve"> врз основа на </w:t>
      </w:r>
      <w:r w:rsidR="00691433">
        <w:rPr>
          <w:rFonts w:cstheme="minorHAnsi"/>
          <w:lang w:val="mk-MK" w:eastAsia="en-GB"/>
        </w:rPr>
        <w:t xml:space="preserve">уверението </w:t>
      </w:r>
      <w:r w:rsidRPr="005A7764">
        <w:rPr>
          <w:rFonts w:cstheme="minorHAnsi"/>
          <w:lang w:val="mk-MK" w:eastAsia="en-GB"/>
        </w:rPr>
        <w:t>за тип за предметниот модел на авион (т.е. „фабричка конфигурација на моделот на авион“);</w:t>
      </w:r>
    </w:p>
    <w:p w14:paraId="0F6DD15E" w14:textId="0305B727" w:rsidR="005A7764" w:rsidRPr="005A7764" w:rsidRDefault="005A7764" w:rsidP="00A122F5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76234844" w14:textId="441C5DCA" w:rsidR="005A7764" w:rsidRP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(</w:t>
      </w:r>
      <w:r w:rsidR="008E156F">
        <w:rPr>
          <w:rFonts w:cstheme="minorHAnsi"/>
          <w:lang w:val="mk-MK" w:eastAsia="en-GB"/>
        </w:rPr>
        <w:t>ѕ</w:t>
      </w:r>
      <w:r w:rsidRPr="005A7764">
        <w:rPr>
          <w:rFonts w:cstheme="minorHAnsi"/>
          <w:lang w:val="mk-MK" w:eastAsia="en-GB"/>
        </w:rPr>
        <w:t xml:space="preserve">) „основна структура </w:t>
      </w:r>
      <w:r w:rsidR="008E156F">
        <w:rPr>
          <w:rFonts w:cstheme="minorHAnsi"/>
          <w:lang w:val="mk-MK" w:eastAsia="en-GB"/>
        </w:rPr>
        <w:t>која е</w:t>
      </w:r>
      <w:r w:rsidRPr="005A7764">
        <w:rPr>
          <w:rFonts w:cstheme="minorHAnsi"/>
          <w:lang w:val="mk-MK" w:eastAsia="en-GB"/>
        </w:rPr>
        <w:t xml:space="preserve"> критична во поглед на </w:t>
      </w:r>
      <w:r w:rsidR="00384B94">
        <w:rPr>
          <w:rFonts w:cstheme="minorHAnsi"/>
          <w:lang w:val="mk-MK" w:eastAsia="en-GB"/>
        </w:rPr>
        <w:t>истрошеност</w:t>
      </w:r>
      <w:r w:rsidR="009D1D09">
        <w:rPr>
          <w:rFonts w:cstheme="minorHAnsi"/>
          <w:lang w:val="mk-MK" w:eastAsia="en-GB"/>
        </w:rPr>
        <w:t>а</w:t>
      </w:r>
      <w:r w:rsidR="00DE1BD6">
        <w:rPr>
          <w:rFonts w:cstheme="minorHAnsi"/>
          <w:lang w:val="mk-MK" w:eastAsia="en-GB"/>
        </w:rPr>
        <w:t>“</w:t>
      </w:r>
      <w:r w:rsidR="00BD5070">
        <w:rPr>
          <w:rFonts w:cstheme="minorHAnsi"/>
          <w:lang w:val="en-US" w:eastAsia="en-GB"/>
        </w:rPr>
        <w:t xml:space="preserve"> (</w:t>
      </w:r>
      <w:r w:rsidR="00BD5070" w:rsidRPr="00BD5070">
        <w:rPr>
          <w:rFonts w:cstheme="minorHAnsi"/>
          <w:lang w:eastAsia="en-GB"/>
        </w:rPr>
        <w:t>fatigue-critical baseline structure</w:t>
      </w:r>
      <w:r w:rsidR="00DE1BD6">
        <w:rPr>
          <w:rFonts w:cstheme="minorHAnsi"/>
          <w:lang w:val="mk-MK" w:eastAsia="en-GB"/>
        </w:rPr>
        <w:t xml:space="preserve"> - </w:t>
      </w:r>
      <w:r w:rsidRPr="005A7764">
        <w:rPr>
          <w:rFonts w:cstheme="minorHAnsi"/>
          <w:lang w:val="mk-MK" w:eastAsia="en-GB"/>
        </w:rPr>
        <w:t>FCBS</w:t>
      </w:r>
      <w:r w:rsidR="008B416E">
        <w:rPr>
          <w:rFonts w:cstheme="minorHAnsi"/>
          <w:lang w:val="en-US" w:eastAsia="en-GB"/>
        </w:rPr>
        <w:t>)</w:t>
      </w:r>
      <w:r w:rsidRPr="005A7764">
        <w:rPr>
          <w:rFonts w:cstheme="minorHAnsi"/>
          <w:lang w:val="mk-MK" w:eastAsia="en-GB"/>
        </w:rPr>
        <w:t xml:space="preserve"> е основ</w:t>
      </w:r>
      <w:r w:rsidR="008E156F">
        <w:rPr>
          <w:rFonts w:cstheme="minorHAnsi"/>
          <w:lang w:val="mk-MK" w:eastAsia="en-GB"/>
        </w:rPr>
        <w:t>на</w:t>
      </w:r>
      <w:r w:rsidR="00DE1BD6">
        <w:rPr>
          <w:rFonts w:cstheme="minorHAnsi"/>
          <w:lang w:val="mk-MK" w:eastAsia="en-GB"/>
        </w:rPr>
        <w:t>та</w:t>
      </w:r>
      <w:r w:rsidRPr="005A7764">
        <w:rPr>
          <w:rFonts w:cstheme="minorHAnsi"/>
          <w:lang w:val="mk-MK" w:eastAsia="en-GB"/>
        </w:rPr>
        <w:t xml:space="preserve"> структур</w:t>
      </w:r>
      <w:r w:rsidR="008E156F">
        <w:rPr>
          <w:rFonts w:cstheme="minorHAnsi"/>
          <w:lang w:val="mk-MK" w:eastAsia="en-GB"/>
        </w:rPr>
        <w:t xml:space="preserve">а </w:t>
      </w:r>
      <w:r w:rsidRPr="005A7764">
        <w:rPr>
          <w:rFonts w:cstheme="minorHAnsi"/>
          <w:lang w:val="mk-MK" w:eastAsia="en-GB"/>
        </w:rPr>
        <w:t xml:space="preserve">на </w:t>
      </w:r>
      <w:r w:rsidR="008E156F">
        <w:rPr>
          <w:rFonts w:cstheme="minorHAnsi"/>
          <w:lang w:val="mk-MK" w:eastAsia="en-GB"/>
        </w:rPr>
        <w:t xml:space="preserve">авионот која е класифицирана според </w:t>
      </w:r>
      <w:r w:rsidR="00067A2F">
        <w:rPr>
          <w:rFonts w:cstheme="minorHAnsi"/>
          <w:lang w:val="mk-MK" w:eastAsia="en-GB"/>
        </w:rPr>
        <w:t>имателот</w:t>
      </w:r>
      <w:r w:rsidRPr="005A7764">
        <w:rPr>
          <w:rFonts w:cstheme="minorHAnsi"/>
          <w:lang w:val="mk-MK" w:eastAsia="en-GB"/>
        </w:rPr>
        <w:t xml:space="preserve"> на </w:t>
      </w:r>
      <w:r w:rsidR="008E156F">
        <w:rPr>
          <w:rFonts w:cstheme="minorHAnsi"/>
          <w:lang w:val="mk-MK" w:eastAsia="en-GB"/>
        </w:rPr>
        <w:t>уверение</w:t>
      </w:r>
      <w:r w:rsidR="00DE1BD6">
        <w:rPr>
          <w:rFonts w:cstheme="minorHAnsi"/>
          <w:lang w:val="mk-MK" w:eastAsia="en-GB"/>
        </w:rPr>
        <w:t xml:space="preserve"> за тип</w:t>
      </w:r>
      <w:r w:rsidR="008E156F">
        <w:rPr>
          <w:rFonts w:cstheme="minorHAnsi"/>
          <w:lang w:val="mk-MK" w:eastAsia="en-GB"/>
        </w:rPr>
        <w:t xml:space="preserve"> како </w:t>
      </w:r>
      <w:r w:rsidR="008E156F" w:rsidRPr="005A7764">
        <w:rPr>
          <w:rFonts w:cstheme="minorHAnsi"/>
          <w:lang w:val="mk-MK" w:eastAsia="en-GB"/>
        </w:rPr>
        <w:t>структура</w:t>
      </w:r>
      <w:r w:rsidR="008E156F">
        <w:rPr>
          <w:rFonts w:cstheme="minorHAnsi"/>
          <w:lang w:val="mk-MK" w:eastAsia="en-GB"/>
        </w:rPr>
        <w:t xml:space="preserve"> која е</w:t>
      </w:r>
      <w:r w:rsidR="008E156F" w:rsidRPr="005A7764">
        <w:rPr>
          <w:rFonts w:cstheme="minorHAnsi"/>
          <w:lang w:val="mk-MK" w:eastAsia="en-GB"/>
        </w:rPr>
        <w:t xml:space="preserve"> критична во поглед на </w:t>
      </w:r>
      <w:r w:rsidR="00384B94">
        <w:rPr>
          <w:rFonts w:cstheme="minorHAnsi"/>
          <w:lang w:val="mk-MK" w:eastAsia="en-GB"/>
        </w:rPr>
        <w:t>истрошеноста</w:t>
      </w:r>
      <w:r w:rsidRPr="005A7764">
        <w:rPr>
          <w:rFonts w:cstheme="minorHAnsi"/>
          <w:lang w:val="mk-MK" w:eastAsia="en-GB"/>
        </w:rPr>
        <w:t>;</w:t>
      </w:r>
    </w:p>
    <w:p w14:paraId="42985B74" w14:textId="77777777" w:rsidR="005A7764" w:rsidRP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 xml:space="preserve"> </w:t>
      </w:r>
    </w:p>
    <w:p w14:paraId="69F949A1" w14:textId="1ACF1EF6" w:rsidR="005A7764" w:rsidRP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 xml:space="preserve">(и) „модифицирана </w:t>
      </w:r>
      <w:r w:rsidR="00BD5070" w:rsidRPr="005A7764">
        <w:rPr>
          <w:rFonts w:cstheme="minorHAnsi"/>
          <w:lang w:val="mk-MK" w:eastAsia="en-GB"/>
        </w:rPr>
        <w:t xml:space="preserve">структура </w:t>
      </w:r>
      <w:r w:rsidR="00BD5070">
        <w:rPr>
          <w:rFonts w:cstheme="minorHAnsi"/>
          <w:lang w:val="mk-MK" w:eastAsia="en-GB"/>
        </w:rPr>
        <w:t>која е</w:t>
      </w:r>
      <w:r w:rsidR="00BD5070" w:rsidRPr="005A7764">
        <w:rPr>
          <w:rFonts w:cstheme="minorHAnsi"/>
          <w:lang w:val="mk-MK" w:eastAsia="en-GB"/>
        </w:rPr>
        <w:t xml:space="preserve"> критична во поглед на </w:t>
      </w:r>
      <w:r w:rsidR="00087AE9">
        <w:rPr>
          <w:rFonts w:cstheme="minorHAnsi"/>
          <w:lang w:val="mk-MK"/>
        </w:rPr>
        <w:t>истрошеност</w:t>
      </w:r>
      <w:r w:rsidR="00087AE9">
        <w:rPr>
          <w:rFonts w:cstheme="minorHAnsi"/>
          <w:lang w:val="mk-MK" w:eastAsia="en-GB"/>
        </w:rPr>
        <w:t>а</w:t>
      </w:r>
      <w:r w:rsidR="00DE1BD6">
        <w:rPr>
          <w:rFonts w:cstheme="minorHAnsi"/>
          <w:lang w:val="mk-MK" w:eastAsia="en-GB"/>
        </w:rPr>
        <w:t>“</w:t>
      </w:r>
      <w:r w:rsidR="00087AE9">
        <w:rPr>
          <w:rFonts w:cstheme="minorHAnsi"/>
          <w:lang w:val="mk-MK" w:eastAsia="en-GB"/>
        </w:rPr>
        <w:t xml:space="preserve"> </w:t>
      </w:r>
      <w:r w:rsidR="00BD5070">
        <w:rPr>
          <w:rFonts w:cstheme="minorHAnsi"/>
          <w:lang w:val="en-US" w:eastAsia="en-GB"/>
        </w:rPr>
        <w:t>(</w:t>
      </w:r>
      <w:r w:rsidR="00BD5070" w:rsidRPr="00BD5070">
        <w:rPr>
          <w:rFonts w:cstheme="minorHAnsi"/>
          <w:lang w:eastAsia="en-GB"/>
        </w:rPr>
        <w:t>fatigue-critical modified structure</w:t>
      </w:r>
      <w:r w:rsidR="00DE1BD6">
        <w:rPr>
          <w:rFonts w:cstheme="minorHAnsi"/>
          <w:lang w:val="mk-MK" w:eastAsia="en-GB"/>
        </w:rPr>
        <w:t xml:space="preserve"> - </w:t>
      </w:r>
      <w:r w:rsidR="008B416E" w:rsidRPr="005A7764">
        <w:rPr>
          <w:rFonts w:cstheme="minorHAnsi"/>
          <w:lang w:val="mk-MK" w:eastAsia="en-GB"/>
        </w:rPr>
        <w:t>FCM</w:t>
      </w:r>
      <w:r w:rsidR="00F80A28">
        <w:rPr>
          <w:rFonts w:cstheme="minorHAnsi"/>
          <w:lang w:val="en-US" w:eastAsia="en-GB"/>
        </w:rPr>
        <w:t>S</w:t>
      </w:r>
      <w:r w:rsidR="008B416E">
        <w:rPr>
          <w:rFonts w:cstheme="minorHAnsi"/>
          <w:lang w:val="en-US" w:eastAsia="en-GB"/>
        </w:rPr>
        <w:t>)</w:t>
      </w:r>
      <w:r w:rsidRPr="005A7764">
        <w:rPr>
          <w:rFonts w:cstheme="minorHAnsi"/>
          <w:lang w:val="mk-MK" w:eastAsia="en-GB"/>
        </w:rPr>
        <w:t>“ е кој</w:t>
      </w:r>
      <w:r w:rsidR="00BD5070">
        <w:rPr>
          <w:rFonts w:cstheme="minorHAnsi"/>
          <w:lang w:val="mk-MK" w:eastAsia="en-GB"/>
        </w:rPr>
        <w:t>а</w:t>
      </w:r>
      <w:r w:rsidRPr="005A7764">
        <w:rPr>
          <w:rFonts w:cstheme="minorHAnsi"/>
          <w:lang w:val="mk-MK" w:eastAsia="en-GB"/>
        </w:rPr>
        <w:t xml:space="preserve"> било </w:t>
      </w:r>
      <w:r w:rsidR="00BD5070" w:rsidRPr="005A7764">
        <w:rPr>
          <w:rFonts w:cstheme="minorHAnsi"/>
          <w:lang w:val="mk-MK" w:eastAsia="en-GB"/>
        </w:rPr>
        <w:t xml:space="preserve">структура </w:t>
      </w:r>
      <w:r w:rsidR="00BD5070">
        <w:rPr>
          <w:rFonts w:cstheme="minorHAnsi"/>
          <w:lang w:val="mk-MK" w:eastAsia="en-GB"/>
        </w:rPr>
        <w:t>која е</w:t>
      </w:r>
      <w:r w:rsidR="00BD5070" w:rsidRPr="005A7764">
        <w:rPr>
          <w:rFonts w:cstheme="minorHAnsi"/>
          <w:lang w:val="mk-MK" w:eastAsia="en-GB"/>
        </w:rPr>
        <w:t xml:space="preserve"> критична во поглед на </w:t>
      </w:r>
      <w:r w:rsidR="00384B94">
        <w:rPr>
          <w:rFonts w:cstheme="minorHAnsi"/>
          <w:lang w:val="mk-MK" w:eastAsia="en-GB"/>
        </w:rPr>
        <w:t>истрошеноста</w:t>
      </w:r>
      <w:r w:rsidR="00DE1BD6">
        <w:rPr>
          <w:rFonts w:cstheme="minorHAnsi"/>
          <w:lang w:val="mk-MK" w:eastAsia="en-GB"/>
        </w:rPr>
        <w:t xml:space="preserve"> на авион</w:t>
      </w:r>
      <w:r w:rsidR="00BD5070">
        <w:rPr>
          <w:rFonts w:cstheme="minorHAnsi"/>
          <w:lang w:val="en-US" w:eastAsia="en-GB"/>
        </w:rPr>
        <w:t xml:space="preserve"> </w:t>
      </w:r>
      <w:r w:rsidRPr="005A7764">
        <w:rPr>
          <w:rFonts w:cstheme="minorHAnsi"/>
          <w:lang w:val="mk-MK" w:eastAsia="en-GB"/>
        </w:rPr>
        <w:t xml:space="preserve">што се </w:t>
      </w:r>
      <w:r w:rsidR="00BD5070">
        <w:rPr>
          <w:rFonts w:cstheme="minorHAnsi"/>
          <w:lang w:val="mk-MK" w:eastAsia="en-GB"/>
        </w:rPr>
        <w:t xml:space="preserve">воведува </w:t>
      </w:r>
      <w:r w:rsidRPr="005A7764">
        <w:rPr>
          <w:rFonts w:cstheme="minorHAnsi"/>
          <w:lang w:val="mk-MK" w:eastAsia="en-GB"/>
        </w:rPr>
        <w:t>или</w:t>
      </w:r>
      <w:r w:rsidR="00B377DA">
        <w:rPr>
          <w:rFonts w:cstheme="minorHAnsi"/>
          <w:lang w:val="mk-MK" w:eastAsia="en-GB"/>
        </w:rPr>
        <w:t xml:space="preserve"> </w:t>
      </w:r>
      <w:r w:rsidR="00901854">
        <w:rPr>
          <w:rFonts w:cstheme="minorHAnsi"/>
          <w:lang w:val="mk-MK" w:eastAsia="en-GB"/>
        </w:rPr>
        <w:t xml:space="preserve">е под влијание од </w:t>
      </w:r>
      <w:r w:rsidRPr="005A7764">
        <w:rPr>
          <w:rFonts w:cstheme="minorHAnsi"/>
          <w:lang w:val="mk-MK" w:eastAsia="en-GB"/>
        </w:rPr>
        <w:t>промен</w:t>
      </w:r>
      <w:r w:rsidR="00DE1BD6">
        <w:rPr>
          <w:rFonts w:cstheme="minorHAnsi"/>
          <w:lang w:val="mk-MK" w:eastAsia="en-GB"/>
        </w:rPr>
        <w:t>а</w:t>
      </w:r>
      <w:r w:rsidR="008D0DF5">
        <w:rPr>
          <w:rFonts w:cstheme="minorHAnsi"/>
          <w:lang w:val="mk-MK" w:eastAsia="en-GB"/>
        </w:rPr>
        <w:t xml:space="preserve"> на проектот</w:t>
      </w:r>
      <w:r w:rsidR="00DE1BD6">
        <w:rPr>
          <w:rFonts w:cstheme="minorHAnsi"/>
          <w:lang w:val="mk-MK" w:eastAsia="en-GB"/>
        </w:rPr>
        <w:t xml:space="preserve"> на тип</w:t>
      </w:r>
      <w:r w:rsidR="00B377DA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>кој</w:t>
      </w:r>
      <w:r w:rsidR="00DE1BD6">
        <w:rPr>
          <w:rFonts w:cstheme="minorHAnsi"/>
          <w:lang w:val="mk-MK" w:eastAsia="en-GB"/>
        </w:rPr>
        <w:t>а</w:t>
      </w:r>
      <w:r w:rsidRPr="005A7764">
        <w:rPr>
          <w:rFonts w:cstheme="minorHAnsi"/>
          <w:lang w:val="mk-MK" w:eastAsia="en-GB"/>
        </w:rPr>
        <w:t xml:space="preserve"> </w:t>
      </w:r>
      <w:r w:rsidR="00BD5070">
        <w:rPr>
          <w:rFonts w:cstheme="minorHAnsi"/>
          <w:lang w:val="mk-MK" w:eastAsia="en-GB"/>
        </w:rPr>
        <w:t xml:space="preserve">претходно </w:t>
      </w:r>
      <w:r w:rsidRPr="005A7764">
        <w:rPr>
          <w:rFonts w:cstheme="minorHAnsi"/>
          <w:lang w:val="mk-MK" w:eastAsia="en-GB"/>
        </w:rPr>
        <w:t xml:space="preserve">не </w:t>
      </w:r>
      <w:r w:rsidR="00BD5070">
        <w:rPr>
          <w:rFonts w:cstheme="minorHAnsi"/>
          <w:lang w:val="mk-MK" w:eastAsia="en-GB"/>
        </w:rPr>
        <w:t>бил</w:t>
      </w:r>
      <w:r w:rsidR="00DE1BD6">
        <w:rPr>
          <w:rFonts w:cstheme="minorHAnsi"/>
          <w:lang w:val="mk-MK" w:eastAsia="en-GB"/>
        </w:rPr>
        <w:t>а</w:t>
      </w:r>
      <w:r w:rsidR="00BD5070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>наведен</w:t>
      </w:r>
      <w:r w:rsidR="00DE1BD6">
        <w:rPr>
          <w:rFonts w:cstheme="minorHAnsi"/>
          <w:lang w:val="mk-MK" w:eastAsia="en-GB"/>
        </w:rPr>
        <w:t>а</w:t>
      </w:r>
      <w:r w:rsidRPr="005A7764">
        <w:rPr>
          <w:rFonts w:cstheme="minorHAnsi"/>
          <w:lang w:val="mk-MK" w:eastAsia="en-GB"/>
        </w:rPr>
        <w:t xml:space="preserve"> </w:t>
      </w:r>
      <w:r w:rsidR="00BD5070">
        <w:rPr>
          <w:rFonts w:cstheme="minorHAnsi"/>
          <w:lang w:val="mk-MK" w:eastAsia="en-GB"/>
        </w:rPr>
        <w:t xml:space="preserve">како дел од </w:t>
      </w:r>
      <w:r w:rsidR="00BD5070" w:rsidRPr="005A7764">
        <w:rPr>
          <w:rFonts w:cstheme="minorHAnsi"/>
          <w:lang w:val="mk-MK" w:eastAsia="en-GB"/>
        </w:rPr>
        <w:t>основна</w:t>
      </w:r>
      <w:r w:rsidR="00BD5070">
        <w:rPr>
          <w:rFonts w:cstheme="minorHAnsi"/>
          <w:lang w:val="mk-MK" w:eastAsia="en-GB"/>
        </w:rPr>
        <w:t>та</w:t>
      </w:r>
      <w:r w:rsidR="00BD5070" w:rsidRPr="005A7764">
        <w:rPr>
          <w:rFonts w:cstheme="minorHAnsi"/>
          <w:lang w:val="mk-MK" w:eastAsia="en-GB"/>
        </w:rPr>
        <w:t xml:space="preserve"> структура </w:t>
      </w:r>
      <w:r w:rsidR="00BD5070">
        <w:rPr>
          <w:rFonts w:cstheme="minorHAnsi"/>
          <w:lang w:val="mk-MK" w:eastAsia="en-GB"/>
        </w:rPr>
        <w:t>која е</w:t>
      </w:r>
      <w:r w:rsidR="00BD5070" w:rsidRPr="005A7764">
        <w:rPr>
          <w:rFonts w:cstheme="minorHAnsi"/>
          <w:lang w:val="mk-MK" w:eastAsia="en-GB"/>
        </w:rPr>
        <w:t xml:space="preserve"> критична во поглед на </w:t>
      </w:r>
      <w:r w:rsidR="00384B94">
        <w:rPr>
          <w:rFonts w:cstheme="minorHAnsi"/>
          <w:lang w:val="mk-MK" w:eastAsia="en-GB"/>
        </w:rPr>
        <w:t>истрошеноста</w:t>
      </w:r>
      <w:r w:rsidRPr="005A7764">
        <w:rPr>
          <w:rFonts w:cstheme="minorHAnsi"/>
          <w:lang w:val="mk-MK" w:eastAsia="en-GB"/>
        </w:rPr>
        <w:t>;</w:t>
      </w:r>
    </w:p>
    <w:p w14:paraId="5527CA53" w14:textId="77777777" w:rsidR="006F2301" w:rsidRDefault="006F2301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64E38D92" w14:textId="12104CEE" w:rsidR="006F2301" w:rsidRDefault="006F2301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>
        <w:rPr>
          <w:rFonts w:cstheme="minorHAnsi"/>
          <w:lang w:val="mk-MK" w:eastAsia="en-GB"/>
        </w:rPr>
        <w:t>(</w:t>
      </w:r>
      <w:r w:rsidR="005A7764" w:rsidRPr="005A7764">
        <w:rPr>
          <w:rFonts w:cstheme="minorHAnsi"/>
          <w:lang w:val="mk-MK" w:eastAsia="en-GB"/>
        </w:rPr>
        <w:t xml:space="preserve">ј) „проценка на толеранција на </w:t>
      </w:r>
      <w:r w:rsidR="00CB4C3C">
        <w:rPr>
          <w:rFonts w:cstheme="minorHAnsi"/>
          <w:lang w:val="mk-MK" w:eastAsia="en-GB"/>
        </w:rPr>
        <w:t>оштетување</w:t>
      </w:r>
      <w:r w:rsidR="00B153B0">
        <w:rPr>
          <w:rFonts w:cstheme="minorHAnsi"/>
          <w:lang w:val="mk-MK" w:eastAsia="en-GB"/>
        </w:rPr>
        <w:t>“</w:t>
      </w:r>
      <w:r>
        <w:rPr>
          <w:rFonts w:cstheme="minorHAnsi"/>
          <w:lang w:val="mk-MK" w:eastAsia="en-GB"/>
        </w:rPr>
        <w:t xml:space="preserve"> (</w:t>
      </w:r>
      <w:r w:rsidRPr="006F2301">
        <w:rPr>
          <w:rFonts w:cstheme="minorHAnsi"/>
          <w:lang w:eastAsia="en-GB"/>
        </w:rPr>
        <w:t>damage tolerance evaluation</w:t>
      </w:r>
      <w:r w:rsidR="00B153B0">
        <w:rPr>
          <w:rFonts w:cstheme="minorHAnsi"/>
          <w:lang w:val="mk-MK" w:eastAsia="en-GB"/>
        </w:rPr>
        <w:t xml:space="preserve"> - </w:t>
      </w:r>
      <w:r>
        <w:rPr>
          <w:rFonts w:cstheme="minorHAnsi"/>
          <w:lang w:val="en-US" w:eastAsia="en-GB"/>
        </w:rPr>
        <w:t>DTE</w:t>
      </w:r>
      <w:r w:rsidR="008B416E">
        <w:rPr>
          <w:rFonts w:cstheme="minorHAnsi"/>
          <w:lang w:val="en-US" w:eastAsia="en-GB"/>
        </w:rPr>
        <w:t>)</w:t>
      </w:r>
      <w:r w:rsidR="005A7764" w:rsidRPr="005A7764">
        <w:rPr>
          <w:rFonts w:cstheme="minorHAnsi"/>
          <w:lang w:val="mk-MK" w:eastAsia="en-GB"/>
        </w:rPr>
        <w:t xml:space="preserve">“ е постапка со која се утврдуваат мерките за одржување </w:t>
      </w:r>
      <w:r w:rsidR="00B153B0">
        <w:rPr>
          <w:rFonts w:cstheme="minorHAnsi"/>
          <w:lang w:val="mk-MK" w:eastAsia="en-GB"/>
        </w:rPr>
        <w:t>неопходни</w:t>
      </w:r>
      <w:r w:rsidR="005A7764" w:rsidRPr="005A7764">
        <w:rPr>
          <w:rFonts w:cstheme="minorHAnsi"/>
          <w:lang w:val="mk-MK" w:eastAsia="en-GB"/>
        </w:rPr>
        <w:t xml:space="preserve"> за откривање или спречување на пукање од </w:t>
      </w:r>
      <w:r w:rsidR="00384B94">
        <w:rPr>
          <w:rFonts w:cstheme="minorHAnsi"/>
          <w:lang w:val="mk-MK" w:eastAsia="en-GB"/>
        </w:rPr>
        <w:t>истрошеност</w:t>
      </w:r>
      <w:r w:rsidR="005A7764" w:rsidRPr="005A7764">
        <w:rPr>
          <w:rFonts w:cstheme="minorHAnsi"/>
          <w:lang w:val="mk-MK" w:eastAsia="en-GB"/>
        </w:rPr>
        <w:t xml:space="preserve"> што може да </w:t>
      </w:r>
      <w:r w:rsidR="000F499A">
        <w:rPr>
          <w:rFonts w:cstheme="minorHAnsi"/>
          <w:lang w:val="mk-MK" w:eastAsia="en-GB"/>
        </w:rPr>
        <w:t>доведе до</w:t>
      </w:r>
      <w:r w:rsidR="00EA1883">
        <w:rPr>
          <w:rFonts w:cstheme="minorHAnsi"/>
          <w:lang w:val="mk-MK" w:eastAsia="en-GB"/>
        </w:rPr>
        <w:t xml:space="preserve"> дефект со катастрофални размери</w:t>
      </w:r>
      <w:r w:rsidR="005A7764" w:rsidRPr="005A7764">
        <w:rPr>
          <w:rFonts w:cstheme="minorHAnsi"/>
          <w:lang w:val="mk-MK" w:eastAsia="en-GB"/>
        </w:rPr>
        <w:t xml:space="preserve">. Кога се применува </w:t>
      </w:r>
      <w:r w:rsidR="000F499A">
        <w:rPr>
          <w:rFonts w:cstheme="minorHAnsi"/>
          <w:lang w:val="mk-MK" w:eastAsia="en-GB"/>
        </w:rPr>
        <w:t xml:space="preserve">за </w:t>
      </w:r>
      <w:r w:rsidR="005A7764" w:rsidRPr="005A7764">
        <w:rPr>
          <w:rFonts w:cstheme="minorHAnsi"/>
          <w:lang w:val="mk-MK" w:eastAsia="en-GB"/>
        </w:rPr>
        <w:t xml:space="preserve">поправки и </w:t>
      </w:r>
      <w:r w:rsidR="008932A6">
        <w:rPr>
          <w:rFonts w:cstheme="minorHAnsi"/>
          <w:lang w:val="mk-MK" w:eastAsia="en-GB"/>
        </w:rPr>
        <w:t>промени</w:t>
      </w:r>
      <w:r w:rsidR="005A7764" w:rsidRPr="005A7764">
        <w:rPr>
          <w:rFonts w:cstheme="minorHAnsi"/>
          <w:lang w:val="mk-MK" w:eastAsia="en-GB"/>
        </w:rPr>
        <w:t xml:space="preserve">, </w:t>
      </w:r>
      <w:r>
        <w:rPr>
          <w:rFonts w:cstheme="minorHAnsi"/>
          <w:lang w:val="en-US" w:eastAsia="en-GB"/>
        </w:rPr>
        <w:t xml:space="preserve">DTE ja </w:t>
      </w:r>
      <w:r w:rsidR="005A7764" w:rsidRPr="005A7764">
        <w:rPr>
          <w:rFonts w:cstheme="minorHAnsi"/>
          <w:lang w:val="mk-MK" w:eastAsia="en-GB"/>
        </w:rPr>
        <w:t>опфаќа проценка</w:t>
      </w:r>
      <w:r w:rsidR="00EA1883">
        <w:rPr>
          <w:rFonts w:cstheme="minorHAnsi"/>
          <w:lang w:val="mk-MK" w:eastAsia="en-GB"/>
        </w:rPr>
        <w:t xml:space="preserve">та </w:t>
      </w:r>
      <w:r>
        <w:rPr>
          <w:rFonts w:cstheme="minorHAnsi"/>
          <w:lang w:val="mk-MK" w:eastAsia="en-GB"/>
        </w:rPr>
        <w:t xml:space="preserve">на </w:t>
      </w:r>
      <w:r w:rsidR="005A7764" w:rsidRPr="005A7764">
        <w:rPr>
          <w:rFonts w:cstheme="minorHAnsi"/>
          <w:lang w:val="mk-MK" w:eastAsia="en-GB"/>
        </w:rPr>
        <w:t>поправка</w:t>
      </w:r>
      <w:r w:rsidR="000F499A">
        <w:rPr>
          <w:rFonts w:cstheme="minorHAnsi"/>
          <w:lang w:val="mk-MK" w:eastAsia="en-GB"/>
        </w:rPr>
        <w:t>та</w:t>
      </w:r>
      <w:r w:rsidR="005A7764" w:rsidRPr="005A7764">
        <w:rPr>
          <w:rFonts w:cstheme="minorHAnsi"/>
          <w:lang w:val="mk-MK" w:eastAsia="en-GB"/>
        </w:rPr>
        <w:t xml:space="preserve"> или промена</w:t>
      </w:r>
      <w:r>
        <w:rPr>
          <w:rFonts w:cstheme="minorHAnsi"/>
          <w:lang w:val="mk-MK" w:eastAsia="en-GB"/>
        </w:rPr>
        <w:t>та</w:t>
      </w:r>
      <w:r w:rsidR="005A7764" w:rsidRPr="005A7764">
        <w:rPr>
          <w:rFonts w:cstheme="minorHAnsi"/>
          <w:lang w:val="mk-MK" w:eastAsia="en-GB"/>
        </w:rPr>
        <w:t xml:space="preserve"> </w:t>
      </w:r>
      <w:r w:rsidR="00B153B0">
        <w:rPr>
          <w:rFonts w:cstheme="minorHAnsi"/>
          <w:lang w:val="mk-MK" w:eastAsia="en-GB"/>
        </w:rPr>
        <w:t xml:space="preserve">и </w:t>
      </w:r>
      <w:r w:rsidR="005A7764" w:rsidRPr="005A7764">
        <w:rPr>
          <w:rFonts w:cstheme="minorHAnsi"/>
          <w:lang w:val="mk-MK" w:eastAsia="en-GB"/>
        </w:rPr>
        <w:t xml:space="preserve">на </w:t>
      </w:r>
      <w:r w:rsidRPr="005A7764">
        <w:rPr>
          <w:rFonts w:cstheme="minorHAnsi"/>
          <w:lang w:val="mk-MK" w:eastAsia="en-GB"/>
        </w:rPr>
        <w:t>структура</w:t>
      </w:r>
      <w:r w:rsidR="00B153B0">
        <w:rPr>
          <w:rFonts w:cstheme="minorHAnsi"/>
          <w:lang w:val="mk-MK" w:eastAsia="en-GB"/>
        </w:rPr>
        <w:t>та</w:t>
      </w:r>
      <w:r w:rsidRPr="005A7764">
        <w:rPr>
          <w:rFonts w:cstheme="minorHAnsi"/>
          <w:lang w:val="mk-MK" w:eastAsia="en-GB"/>
        </w:rPr>
        <w:t xml:space="preserve"> </w:t>
      </w:r>
      <w:r w:rsidR="00B153B0">
        <w:rPr>
          <w:rFonts w:cstheme="minorHAnsi"/>
          <w:lang w:val="mk-MK" w:eastAsia="en-GB"/>
        </w:rPr>
        <w:t>која</w:t>
      </w:r>
      <w:r>
        <w:rPr>
          <w:rFonts w:cstheme="minorHAnsi"/>
          <w:lang w:val="mk-MK" w:eastAsia="en-GB"/>
        </w:rPr>
        <w:t xml:space="preserve"> е</w:t>
      </w:r>
      <w:r w:rsidRPr="005A7764">
        <w:rPr>
          <w:rFonts w:cstheme="minorHAnsi"/>
          <w:lang w:val="mk-MK" w:eastAsia="en-GB"/>
        </w:rPr>
        <w:t xml:space="preserve"> критична во поглед на </w:t>
      </w:r>
      <w:r w:rsidR="00384B94">
        <w:rPr>
          <w:rFonts w:cstheme="minorHAnsi"/>
          <w:lang w:val="mk-MK" w:eastAsia="en-GB"/>
        </w:rPr>
        <w:t>истрошеноста</w:t>
      </w:r>
      <w:r w:rsidR="00B153B0">
        <w:rPr>
          <w:rFonts w:cstheme="minorHAnsi"/>
          <w:lang w:val="mk-MK" w:eastAsia="en-GB"/>
        </w:rPr>
        <w:t xml:space="preserve"> </w:t>
      </w:r>
      <w:r w:rsidR="005A7764" w:rsidRPr="005A7764">
        <w:rPr>
          <w:rFonts w:cstheme="minorHAnsi"/>
          <w:lang w:val="mk-MK" w:eastAsia="en-GB"/>
        </w:rPr>
        <w:t>што е под влијание на поправка</w:t>
      </w:r>
      <w:r w:rsidR="000F499A">
        <w:rPr>
          <w:rFonts w:cstheme="minorHAnsi"/>
          <w:lang w:val="mk-MK" w:eastAsia="en-GB"/>
        </w:rPr>
        <w:t>та</w:t>
      </w:r>
      <w:r w:rsidR="005A7764" w:rsidRPr="005A7764">
        <w:rPr>
          <w:rFonts w:cstheme="minorHAnsi"/>
          <w:lang w:val="mk-MK" w:eastAsia="en-GB"/>
        </w:rPr>
        <w:t xml:space="preserve"> или </w:t>
      </w:r>
      <w:r w:rsidR="00203799">
        <w:rPr>
          <w:rFonts w:cstheme="minorHAnsi"/>
          <w:lang w:val="mk-MK" w:eastAsia="en-GB"/>
        </w:rPr>
        <w:t>проемената</w:t>
      </w:r>
      <w:r w:rsidR="005A7764" w:rsidRPr="005A7764">
        <w:rPr>
          <w:rFonts w:cstheme="minorHAnsi"/>
          <w:lang w:val="mk-MK" w:eastAsia="en-GB"/>
        </w:rPr>
        <w:t>;</w:t>
      </w:r>
    </w:p>
    <w:p w14:paraId="6308D65D" w14:textId="1664004F" w:rsidR="005A7764" w:rsidRP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6514878C" w14:textId="4FDA64C3" w:rsid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936A35">
        <w:rPr>
          <w:rFonts w:cstheme="minorHAnsi"/>
          <w:lang w:val="mk-MK" w:eastAsia="en-GB"/>
        </w:rPr>
        <w:lastRenderedPageBreak/>
        <w:t>(к)</w:t>
      </w:r>
      <w:r w:rsidR="00C502D0" w:rsidRPr="00936A35">
        <w:rPr>
          <w:rFonts w:cstheme="minorHAnsi"/>
          <w:lang w:val="mk-MK" w:eastAsia="en-GB"/>
        </w:rPr>
        <w:t xml:space="preserve"> </w:t>
      </w:r>
      <w:r w:rsidRPr="00936A35">
        <w:rPr>
          <w:rFonts w:cstheme="minorHAnsi"/>
          <w:lang w:val="mk-MK" w:eastAsia="en-GB"/>
        </w:rPr>
        <w:t>„проверка на толеранција</w:t>
      </w:r>
      <w:r w:rsidRPr="005A7764">
        <w:rPr>
          <w:rFonts w:cstheme="minorHAnsi"/>
          <w:lang w:val="mk-MK" w:eastAsia="en-GB"/>
        </w:rPr>
        <w:t xml:space="preserve"> на </w:t>
      </w:r>
      <w:r w:rsidR="006B35FD">
        <w:rPr>
          <w:rFonts w:cstheme="minorHAnsi"/>
          <w:lang w:val="mk-MK" w:eastAsia="en-GB"/>
        </w:rPr>
        <w:t>о</w:t>
      </w:r>
      <w:r w:rsidRPr="005A7764">
        <w:rPr>
          <w:rFonts w:cstheme="minorHAnsi"/>
          <w:lang w:val="mk-MK" w:eastAsia="en-GB"/>
        </w:rPr>
        <w:t>ште</w:t>
      </w:r>
      <w:r w:rsidR="006B35FD">
        <w:rPr>
          <w:rFonts w:cstheme="minorHAnsi"/>
          <w:lang w:val="mk-MK" w:eastAsia="en-GB"/>
        </w:rPr>
        <w:t>тување</w:t>
      </w:r>
      <w:r w:rsidR="00936A35">
        <w:rPr>
          <w:rFonts w:cstheme="minorHAnsi"/>
          <w:lang w:val="en-US" w:eastAsia="en-GB"/>
        </w:rPr>
        <w:t xml:space="preserve">“ </w:t>
      </w:r>
      <w:r w:rsidR="003C5516">
        <w:rPr>
          <w:rFonts w:cstheme="minorHAnsi"/>
          <w:lang w:val="mk-MK" w:eastAsia="en-GB"/>
        </w:rPr>
        <w:t>(</w:t>
      </w:r>
      <w:r w:rsidR="003C5516" w:rsidRPr="003C5516">
        <w:rPr>
          <w:rFonts w:cstheme="minorHAnsi"/>
          <w:lang w:eastAsia="en-GB"/>
        </w:rPr>
        <w:t>damage tolerance inspection</w:t>
      </w:r>
      <w:r w:rsidR="00936A35">
        <w:rPr>
          <w:rFonts w:cstheme="minorHAnsi"/>
          <w:lang w:val="en-US" w:eastAsia="en-GB"/>
        </w:rPr>
        <w:t xml:space="preserve"> - </w:t>
      </w:r>
      <w:r w:rsidRPr="005A7764">
        <w:rPr>
          <w:rFonts w:cstheme="minorHAnsi"/>
          <w:lang w:val="mk-MK" w:eastAsia="en-GB"/>
        </w:rPr>
        <w:t>DTI</w:t>
      </w:r>
      <w:r w:rsidR="008B416E">
        <w:rPr>
          <w:rFonts w:cstheme="minorHAnsi"/>
          <w:lang w:val="en-US" w:eastAsia="en-GB"/>
        </w:rPr>
        <w:t>)</w:t>
      </w:r>
      <w:r w:rsidRPr="005A7764">
        <w:rPr>
          <w:rFonts w:cstheme="minorHAnsi"/>
          <w:lang w:val="mk-MK" w:eastAsia="en-GB"/>
        </w:rPr>
        <w:t xml:space="preserve"> е документирано барање за проверка или друга мерка за одржување утврдена од </w:t>
      </w:r>
      <w:r w:rsidR="003C5516">
        <w:rPr>
          <w:rFonts w:cstheme="minorHAnsi"/>
          <w:lang w:val="mk-MK" w:eastAsia="en-GB"/>
        </w:rPr>
        <w:t xml:space="preserve">имателите </w:t>
      </w:r>
      <w:r w:rsidRPr="005A7764">
        <w:rPr>
          <w:rFonts w:cstheme="minorHAnsi"/>
          <w:lang w:val="mk-MK" w:eastAsia="en-GB"/>
        </w:rPr>
        <w:t xml:space="preserve">на </w:t>
      </w:r>
      <w:r w:rsidR="003C5516">
        <w:rPr>
          <w:rFonts w:cstheme="minorHAnsi"/>
          <w:lang w:val="mk-MK" w:eastAsia="en-GB"/>
        </w:rPr>
        <w:t>уверение</w:t>
      </w:r>
      <w:r w:rsidRPr="005A7764">
        <w:rPr>
          <w:rFonts w:cstheme="minorHAnsi"/>
          <w:lang w:val="mk-MK" w:eastAsia="en-GB"/>
        </w:rPr>
        <w:t xml:space="preserve"> за тип или </w:t>
      </w:r>
      <w:r w:rsidR="003C5516">
        <w:rPr>
          <w:rFonts w:cstheme="minorHAnsi"/>
          <w:lang w:val="mk-MK" w:eastAsia="en-GB"/>
        </w:rPr>
        <w:t xml:space="preserve">уверение </w:t>
      </w:r>
      <w:r w:rsidRPr="005A7764">
        <w:rPr>
          <w:rFonts w:cstheme="minorHAnsi"/>
          <w:lang w:val="mk-MK" w:eastAsia="en-GB"/>
        </w:rPr>
        <w:t xml:space="preserve">за тип </w:t>
      </w:r>
      <w:r w:rsidR="003C5516">
        <w:rPr>
          <w:rFonts w:cstheme="minorHAnsi"/>
          <w:lang w:val="mk-MK" w:eastAsia="en-GB"/>
        </w:rPr>
        <w:t xml:space="preserve">со ограничување </w:t>
      </w:r>
      <w:r w:rsidRPr="005A7764">
        <w:rPr>
          <w:rFonts w:cstheme="minorHAnsi"/>
          <w:lang w:val="mk-MK" w:eastAsia="en-GB"/>
        </w:rPr>
        <w:t xml:space="preserve">врз основа на проценка на толеранцијата на </w:t>
      </w:r>
      <w:r w:rsidR="00F22B5E">
        <w:rPr>
          <w:rFonts w:cstheme="minorHAnsi"/>
          <w:lang w:val="mk-MK" w:eastAsia="en-GB"/>
        </w:rPr>
        <w:t>о</w:t>
      </w:r>
      <w:r w:rsidRPr="005A7764">
        <w:rPr>
          <w:rFonts w:cstheme="minorHAnsi"/>
          <w:lang w:val="mk-MK" w:eastAsia="en-GB"/>
        </w:rPr>
        <w:t>штет</w:t>
      </w:r>
      <w:r w:rsidR="00F22B5E">
        <w:rPr>
          <w:rFonts w:cstheme="minorHAnsi"/>
          <w:lang w:val="mk-MK" w:eastAsia="en-GB"/>
        </w:rPr>
        <w:t>ување</w:t>
      </w:r>
      <w:r w:rsidRPr="005A7764">
        <w:rPr>
          <w:rFonts w:cstheme="minorHAnsi"/>
          <w:lang w:val="mk-MK" w:eastAsia="en-GB"/>
        </w:rPr>
        <w:t xml:space="preserve">. DTI содржи области кои треба да се </w:t>
      </w:r>
      <w:r w:rsidR="00C744DC">
        <w:rPr>
          <w:rFonts w:cstheme="minorHAnsi"/>
          <w:lang w:val="mk-MK" w:eastAsia="en-GB"/>
        </w:rPr>
        <w:t>проверат</w:t>
      </w:r>
      <w:r w:rsidRPr="005A7764">
        <w:rPr>
          <w:rFonts w:cstheme="minorHAnsi"/>
          <w:lang w:val="mk-MK" w:eastAsia="en-GB"/>
        </w:rPr>
        <w:t xml:space="preserve">, начинот на проверка, постапки за </w:t>
      </w:r>
      <w:r w:rsidR="00C744DC">
        <w:rPr>
          <w:rFonts w:cstheme="minorHAnsi"/>
          <w:lang w:val="mk-MK" w:eastAsia="en-GB"/>
        </w:rPr>
        <w:t>проверка</w:t>
      </w:r>
      <w:r w:rsidRPr="005A7764">
        <w:rPr>
          <w:rFonts w:cstheme="minorHAnsi"/>
          <w:lang w:val="mk-MK" w:eastAsia="en-GB"/>
        </w:rPr>
        <w:t xml:space="preserve"> (вклучувајќи </w:t>
      </w:r>
      <w:r w:rsidR="00C744DC">
        <w:rPr>
          <w:rFonts w:cstheme="minorHAnsi"/>
          <w:lang w:val="mk-MK" w:eastAsia="en-GB"/>
        </w:rPr>
        <w:t xml:space="preserve">последователни </w:t>
      </w:r>
      <w:r w:rsidRPr="005A7764">
        <w:rPr>
          <w:rFonts w:cstheme="minorHAnsi"/>
          <w:lang w:val="mk-MK" w:eastAsia="en-GB"/>
        </w:rPr>
        <w:t xml:space="preserve">чекори </w:t>
      </w:r>
      <w:r w:rsidR="00C744DC">
        <w:rPr>
          <w:rFonts w:cstheme="minorHAnsi"/>
          <w:lang w:val="mk-MK" w:eastAsia="en-GB"/>
        </w:rPr>
        <w:t xml:space="preserve">за </w:t>
      </w:r>
      <w:r w:rsidR="00F83606">
        <w:rPr>
          <w:rFonts w:cstheme="minorHAnsi"/>
          <w:lang w:val="mk-MK" w:eastAsia="en-GB"/>
        </w:rPr>
        <w:t>проверка</w:t>
      </w:r>
      <w:r w:rsidR="00C744DC">
        <w:rPr>
          <w:rFonts w:cstheme="minorHAnsi"/>
          <w:lang w:val="mk-MK" w:eastAsia="en-GB"/>
        </w:rPr>
        <w:t xml:space="preserve"> </w:t>
      </w:r>
      <w:r w:rsidR="00936A35">
        <w:rPr>
          <w:rFonts w:cstheme="minorHAnsi"/>
          <w:lang w:val="mk-MK" w:eastAsia="en-GB"/>
        </w:rPr>
        <w:t>и</w:t>
      </w:r>
      <w:r w:rsidRPr="005A7764">
        <w:rPr>
          <w:rFonts w:cstheme="minorHAnsi"/>
          <w:lang w:val="mk-MK" w:eastAsia="en-GB"/>
        </w:rPr>
        <w:t xml:space="preserve"> критериуми за прифаќање и одбивање), прагот за </w:t>
      </w:r>
      <w:r w:rsidR="00F83606">
        <w:rPr>
          <w:rFonts w:cstheme="minorHAnsi"/>
          <w:lang w:val="mk-MK" w:eastAsia="en-GB"/>
        </w:rPr>
        <w:t>проверките</w:t>
      </w:r>
      <w:r w:rsidRPr="005A7764">
        <w:rPr>
          <w:rFonts w:cstheme="minorHAnsi"/>
          <w:lang w:val="mk-MK" w:eastAsia="en-GB"/>
        </w:rPr>
        <w:t xml:space="preserve"> и сите интервали на повторување </w:t>
      </w:r>
      <w:r w:rsidR="00C744DC">
        <w:rPr>
          <w:rFonts w:cstheme="minorHAnsi"/>
          <w:lang w:val="mk-MK" w:eastAsia="en-GB"/>
        </w:rPr>
        <w:t xml:space="preserve">кои се </w:t>
      </w:r>
      <w:r w:rsidRPr="005A7764">
        <w:rPr>
          <w:rFonts w:cstheme="minorHAnsi"/>
          <w:lang w:val="mk-MK" w:eastAsia="en-GB"/>
        </w:rPr>
        <w:t>поврзани со овие проверки. DTI може</w:t>
      </w:r>
      <w:r w:rsidR="00C744DC">
        <w:rPr>
          <w:rFonts w:cstheme="minorHAnsi"/>
          <w:lang w:val="mk-MK" w:eastAsia="en-GB"/>
        </w:rPr>
        <w:t xml:space="preserve"> исто така </w:t>
      </w:r>
      <w:r w:rsidRPr="005A7764">
        <w:rPr>
          <w:rFonts w:cstheme="minorHAnsi"/>
          <w:lang w:val="mk-MK" w:eastAsia="en-GB"/>
        </w:rPr>
        <w:t xml:space="preserve">да </w:t>
      </w:r>
      <w:r w:rsidR="00936A35">
        <w:rPr>
          <w:rFonts w:cstheme="minorHAnsi"/>
          <w:lang w:val="mk-MK" w:eastAsia="en-GB"/>
        </w:rPr>
        <w:t xml:space="preserve">утврди активности за </w:t>
      </w:r>
      <w:r w:rsidRPr="005A7764">
        <w:rPr>
          <w:rFonts w:cstheme="minorHAnsi"/>
          <w:lang w:val="mk-MK" w:eastAsia="en-GB"/>
        </w:rPr>
        <w:t>одржување како што се замена, поправка или модификација;</w:t>
      </w:r>
    </w:p>
    <w:p w14:paraId="5191EF51" w14:textId="77777777" w:rsidR="00C744DC" w:rsidRPr="005A7764" w:rsidRDefault="00C744DC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5FA0F6ED" w14:textId="40960565" w:rsid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(л) „Упатство за проценка на поправката</w:t>
      </w:r>
      <w:r w:rsidR="006343B5">
        <w:rPr>
          <w:rFonts w:cstheme="minorHAnsi"/>
          <w:lang w:val="mk-MK" w:eastAsia="en-GB"/>
        </w:rPr>
        <w:t>“</w:t>
      </w:r>
      <w:r w:rsidR="008B416E">
        <w:rPr>
          <w:rFonts w:cstheme="minorHAnsi"/>
          <w:lang w:val="mk-MK" w:eastAsia="en-GB"/>
        </w:rPr>
        <w:t xml:space="preserve"> (</w:t>
      </w:r>
      <w:r w:rsidR="008B416E" w:rsidRPr="008B416E">
        <w:rPr>
          <w:rFonts w:cstheme="minorHAnsi"/>
          <w:lang w:eastAsia="en-GB"/>
        </w:rPr>
        <w:t>repair evaluation guideline</w:t>
      </w:r>
      <w:r w:rsidR="006343B5">
        <w:rPr>
          <w:rFonts w:cstheme="minorHAnsi"/>
          <w:lang w:val="mk-MK" w:eastAsia="en-GB"/>
        </w:rPr>
        <w:t xml:space="preserve"> - </w:t>
      </w:r>
      <w:r w:rsidR="008B416E">
        <w:rPr>
          <w:rFonts w:cstheme="minorHAnsi"/>
          <w:lang w:val="en-US" w:eastAsia="en-GB"/>
        </w:rPr>
        <w:t>REG)</w:t>
      </w:r>
      <w:r w:rsidRPr="005A7764">
        <w:rPr>
          <w:rFonts w:cstheme="minorHAnsi"/>
          <w:lang w:val="mk-MK" w:eastAsia="en-GB"/>
        </w:rPr>
        <w:t xml:space="preserve"> е постапка </w:t>
      </w:r>
      <w:r w:rsidR="0005194E">
        <w:rPr>
          <w:rFonts w:cstheme="minorHAnsi"/>
          <w:lang w:val="mk-MK" w:eastAsia="en-GB"/>
        </w:rPr>
        <w:t>утврдена</w:t>
      </w:r>
      <w:r w:rsidRPr="005A7764">
        <w:rPr>
          <w:rFonts w:cstheme="minorHAnsi"/>
          <w:lang w:val="mk-MK" w:eastAsia="en-GB"/>
        </w:rPr>
        <w:t xml:space="preserve"> од </w:t>
      </w:r>
      <w:r w:rsidR="00067A2F">
        <w:rPr>
          <w:rFonts w:cstheme="minorHAnsi"/>
          <w:lang w:val="mk-MK" w:eastAsia="en-GB"/>
        </w:rPr>
        <w:t>имателот</w:t>
      </w:r>
      <w:r w:rsidRPr="005A7764">
        <w:rPr>
          <w:rFonts w:cstheme="minorHAnsi"/>
          <w:lang w:val="mk-MK" w:eastAsia="en-GB"/>
        </w:rPr>
        <w:t xml:space="preserve"> на </w:t>
      </w:r>
      <w:r w:rsidR="00400836">
        <w:rPr>
          <w:rFonts w:cstheme="minorHAnsi"/>
          <w:lang w:val="mk-MK" w:eastAsia="en-GB"/>
        </w:rPr>
        <w:t>уверение</w:t>
      </w:r>
      <w:r w:rsidRPr="005A7764">
        <w:rPr>
          <w:rFonts w:cstheme="minorHAnsi"/>
          <w:lang w:val="mk-MK" w:eastAsia="en-GB"/>
        </w:rPr>
        <w:t xml:space="preserve"> </w:t>
      </w:r>
      <w:r w:rsidR="0005194E">
        <w:rPr>
          <w:rFonts w:cstheme="minorHAnsi"/>
          <w:lang w:val="mk-MK" w:eastAsia="en-GB"/>
        </w:rPr>
        <w:t xml:space="preserve">за тип </w:t>
      </w:r>
      <w:r w:rsidRPr="005A7764">
        <w:rPr>
          <w:rFonts w:cstheme="minorHAnsi"/>
          <w:lang w:val="mk-MK" w:eastAsia="en-GB"/>
        </w:rPr>
        <w:t xml:space="preserve">што ги насочува операторите да утврдат </w:t>
      </w:r>
      <w:r w:rsidR="00400836" w:rsidRPr="005A7764">
        <w:rPr>
          <w:rFonts w:cstheme="minorHAnsi"/>
          <w:lang w:val="mk-MK" w:eastAsia="en-GB"/>
        </w:rPr>
        <w:t>проверка на толеранција на штета</w:t>
      </w:r>
      <w:r w:rsidR="00400836">
        <w:rPr>
          <w:rFonts w:cstheme="minorHAnsi"/>
          <w:lang w:val="mk-MK" w:eastAsia="en-GB"/>
        </w:rPr>
        <w:t xml:space="preserve"> </w:t>
      </w:r>
      <w:r w:rsidR="000F499A">
        <w:rPr>
          <w:rFonts w:cstheme="minorHAnsi"/>
          <w:lang w:val="mk-MK" w:eastAsia="en-GB"/>
        </w:rPr>
        <w:t>за</w:t>
      </w:r>
      <w:r w:rsidRPr="005A7764">
        <w:rPr>
          <w:rFonts w:cstheme="minorHAnsi"/>
          <w:lang w:val="mk-MK" w:eastAsia="en-GB"/>
        </w:rPr>
        <w:t xml:space="preserve"> поправки</w:t>
      </w:r>
      <w:r w:rsidR="00400836">
        <w:rPr>
          <w:rFonts w:cstheme="minorHAnsi"/>
          <w:lang w:val="mk-MK" w:eastAsia="en-GB"/>
        </w:rPr>
        <w:t>те</w:t>
      </w:r>
      <w:r w:rsidRPr="005A7764">
        <w:rPr>
          <w:rFonts w:cstheme="minorHAnsi"/>
          <w:lang w:val="mk-MK" w:eastAsia="en-GB"/>
        </w:rPr>
        <w:t xml:space="preserve"> што влијаат </w:t>
      </w:r>
      <w:r w:rsidR="00400836">
        <w:rPr>
          <w:rFonts w:cstheme="minorHAnsi"/>
          <w:lang w:val="mk-MK" w:eastAsia="en-GB"/>
        </w:rPr>
        <w:t xml:space="preserve">врз </w:t>
      </w:r>
      <w:r w:rsidR="00400836" w:rsidRPr="005A7764">
        <w:rPr>
          <w:rFonts w:cstheme="minorHAnsi"/>
          <w:lang w:val="mk-MK" w:eastAsia="en-GB"/>
        </w:rPr>
        <w:t>структура</w:t>
      </w:r>
      <w:r w:rsidR="000F499A">
        <w:rPr>
          <w:rFonts w:cstheme="minorHAnsi"/>
          <w:lang w:val="mk-MK" w:eastAsia="en-GB"/>
        </w:rPr>
        <w:t xml:space="preserve">та </w:t>
      </w:r>
      <w:r w:rsidR="00400836">
        <w:rPr>
          <w:rFonts w:cstheme="minorHAnsi"/>
          <w:lang w:val="mk-MK" w:eastAsia="en-GB"/>
        </w:rPr>
        <w:t>која е</w:t>
      </w:r>
      <w:r w:rsidR="00400836" w:rsidRPr="005A7764">
        <w:rPr>
          <w:rFonts w:cstheme="minorHAnsi"/>
          <w:lang w:val="mk-MK" w:eastAsia="en-GB"/>
        </w:rPr>
        <w:t xml:space="preserve"> критична во поглед на </w:t>
      </w:r>
      <w:r w:rsidR="00FD6ECA">
        <w:rPr>
          <w:rFonts w:cstheme="minorHAnsi"/>
          <w:lang w:val="mk-MK" w:eastAsia="en-GB"/>
        </w:rPr>
        <w:t>истрошеноста</w:t>
      </w:r>
      <w:r w:rsidR="00400836">
        <w:rPr>
          <w:rFonts w:cstheme="minorHAnsi"/>
          <w:lang w:val="en-US" w:eastAsia="en-GB"/>
        </w:rPr>
        <w:t xml:space="preserve"> </w:t>
      </w:r>
      <w:r w:rsidR="00002E0D">
        <w:rPr>
          <w:rFonts w:cstheme="minorHAnsi"/>
          <w:lang w:val="mk-MK" w:eastAsia="en-GB"/>
        </w:rPr>
        <w:t>за да гарантира</w:t>
      </w:r>
      <w:r w:rsidRPr="005A7764">
        <w:rPr>
          <w:rFonts w:cstheme="minorHAnsi"/>
          <w:lang w:val="mk-MK" w:eastAsia="en-GB"/>
        </w:rPr>
        <w:t xml:space="preserve"> </w:t>
      </w:r>
      <w:r w:rsidR="009744C9">
        <w:rPr>
          <w:rFonts w:cstheme="minorHAnsi"/>
          <w:lang w:val="mk-MK" w:eastAsia="en-GB"/>
        </w:rPr>
        <w:t>постојан</w:t>
      </w:r>
      <w:r w:rsidRPr="005A7764">
        <w:rPr>
          <w:rFonts w:cstheme="minorHAnsi"/>
          <w:lang w:val="mk-MK" w:eastAsia="en-GB"/>
        </w:rPr>
        <w:t xml:space="preserve"> структурен интегритет на сите релевантни поправки;</w:t>
      </w:r>
    </w:p>
    <w:p w14:paraId="3EE03EBB" w14:textId="77777777" w:rsidR="008B416E" w:rsidRPr="005A7764" w:rsidRDefault="008B416E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</w:p>
    <w:p w14:paraId="5785DB0E" w14:textId="0D4BE7F8" w:rsidR="00400836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(</w:t>
      </w:r>
      <w:r w:rsidR="00AC42E5">
        <w:rPr>
          <w:rFonts w:cstheme="minorHAnsi"/>
          <w:lang w:val="mk-MK" w:eastAsia="en-GB"/>
        </w:rPr>
        <w:t>љ</w:t>
      </w:r>
      <w:r w:rsidRPr="005A7764">
        <w:rPr>
          <w:rFonts w:cstheme="minorHAnsi"/>
          <w:lang w:val="mk-MK" w:eastAsia="en-GB"/>
        </w:rPr>
        <w:t>) „</w:t>
      </w:r>
      <w:r w:rsidR="00CD73E2" w:rsidRPr="005A7764">
        <w:rPr>
          <w:rFonts w:cstheme="minorHAnsi"/>
          <w:lang w:val="mk-MK" w:eastAsia="en-GB"/>
        </w:rPr>
        <w:t>структур</w:t>
      </w:r>
      <w:r w:rsidR="009200F6">
        <w:rPr>
          <w:rFonts w:cstheme="minorHAnsi"/>
          <w:lang w:val="mk-MK" w:eastAsia="en-GB"/>
        </w:rPr>
        <w:t>а</w:t>
      </w:r>
      <w:r w:rsidR="00CD73E2">
        <w:rPr>
          <w:rFonts w:cstheme="minorHAnsi"/>
          <w:lang w:val="mk-MK" w:eastAsia="en-GB"/>
        </w:rPr>
        <w:t xml:space="preserve"> која е</w:t>
      </w:r>
      <w:r w:rsidR="00CD73E2" w:rsidRPr="005A7764">
        <w:rPr>
          <w:rFonts w:cstheme="minorHAnsi"/>
          <w:lang w:val="mk-MK" w:eastAsia="en-GB"/>
        </w:rPr>
        <w:t xml:space="preserve"> критична во поглед на </w:t>
      </w:r>
      <w:r w:rsidR="00FD6ECA">
        <w:rPr>
          <w:rFonts w:cstheme="minorHAnsi"/>
          <w:lang w:val="mk-MK" w:eastAsia="en-GB"/>
        </w:rPr>
        <w:t>истрошеноста</w:t>
      </w:r>
      <w:r w:rsidR="009200F6">
        <w:rPr>
          <w:rFonts w:cstheme="minorHAnsi"/>
          <w:lang w:val="mk-MK" w:eastAsia="en-GB"/>
        </w:rPr>
        <w:t>“</w:t>
      </w:r>
      <w:r w:rsidR="00CD73E2">
        <w:rPr>
          <w:rFonts w:cstheme="minorHAnsi"/>
          <w:lang w:val="en-US" w:eastAsia="en-GB"/>
        </w:rPr>
        <w:t xml:space="preserve"> </w:t>
      </w:r>
      <w:r w:rsidR="00CD73E2">
        <w:rPr>
          <w:rFonts w:cstheme="minorHAnsi"/>
          <w:lang w:val="mk-MK" w:eastAsia="en-GB"/>
        </w:rPr>
        <w:t>(</w:t>
      </w:r>
      <w:r w:rsidR="00CD73E2" w:rsidRPr="00CD73E2">
        <w:rPr>
          <w:rFonts w:cstheme="minorHAnsi"/>
          <w:lang w:eastAsia="en-GB"/>
        </w:rPr>
        <w:t>fatigue-critical structure</w:t>
      </w:r>
      <w:r w:rsidR="009200F6">
        <w:rPr>
          <w:rFonts w:cstheme="minorHAnsi"/>
          <w:lang w:val="mk-MK" w:eastAsia="en-GB"/>
        </w:rPr>
        <w:t xml:space="preserve"> - </w:t>
      </w:r>
      <w:r w:rsidRPr="005A7764">
        <w:rPr>
          <w:rFonts w:cstheme="minorHAnsi"/>
          <w:lang w:val="mk-MK" w:eastAsia="en-GB"/>
        </w:rPr>
        <w:t>FCS</w:t>
      </w:r>
      <w:r w:rsidR="00CD73E2">
        <w:rPr>
          <w:rFonts w:cstheme="minorHAnsi"/>
          <w:lang w:val="mk-MK" w:eastAsia="en-GB"/>
        </w:rPr>
        <w:t>)</w:t>
      </w:r>
      <w:r w:rsidRPr="005A7764">
        <w:rPr>
          <w:rFonts w:cstheme="minorHAnsi"/>
          <w:lang w:val="mk-MK" w:eastAsia="en-GB"/>
        </w:rPr>
        <w:t xml:space="preserve"> </w:t>
      </w:r>
      <w:r w:rsidR="00CD73E2">
        <w:rPr>
          <w:rFonts w:cstheme="minorHAnsi"/>
          <w:lang w:val="mk-MK" w:eastAsia="en-GB"/>
        </w:rPr>
        <w:t>е</w:t>
      </w:r>
      <w:r w:rsidRPr="005A7764">
        <w:rPr>
          <w:rFonts w:cstheme="minorHAnsi"/>
          <w:lang w:val="mk-MK" w:eastAsia="en-GB"/>
        </w:rPr>
        <w:t xml:space="preserve"> структур</w:t>
      </w:r>
      <w:r w:rsidR="00CD73E2">
        <w:rPr>
          <w:rFonts w:cstheme="minorHAnsi"/>
          <w:lang w:val="mk-MK" w:eastAsia="en-GB"/>
        </w:rPr>
        <w:t xml:space="preserve">а </w:t>
      </w:r>
      <w:r w:rsidR="00002E0D">
        <w:rPr>
          <w:rFonts w:cstheme="minorHAnsi"/>
          <w:lang w:val="mk-MK" w:eastAsia="en-GB"/>
        </w:rPr>
        <w:t>на</w:t>
      </w:r>
      <w:r w:rsidR="00CD73E2">
        <w:rPr>
          <w:rFonts w:cstheme="minorHAnsi"/>
          <w:lang w:val="mk-MK" w:eastAsia="en-GB"/>
        </w:rPr>
        <w:t xml:space="preserve"> </w:t>
      </w:r>
      <w:r w:rsidRPr="005A7764">
        <w:rPr>
          <w:rFonts w:cstheme="minorHAnsi"/>
          <w:lang w:val="mk-MK" w:eastAsia="en-GB"/>
        </w:rPr>
        <w:t>авион</w:t>
      </w:r>
      <w:r w:rsidR="00002E0D">
        <w:rPr>
          <w:rFonts w:cstheme="minorHAnsi"/>
          <w:lang w:val="mk-MK" w:eastAsia="en-GB"/>
        </w:rPr>
        <w:t>от</w:t>
      </w:r>
      <w:r w:rsidRPr="005A7764">
        <w:rPr>
          <w:rFonts w:cstheme="minorHAnsi"/>
          <w:lang w:val="mk-MK" w:eastAsia="en-GB"/>
        </w:rPr>
        <w:t xml:space="preserve"> кој</w:t>
      </w:r>
      <w:r w:rsidR="000F499A">
        <w:rPr>
          <w:rFonts w:cstheme="minorHAnsi"/>
          <w:lang w:val="mk-MK" w:eastAsia="en-GB"/>
        </w:rPr>
        <w:t>а</w:t>
      </w:r>
      <w:r w:rsidRPr="005A7764">
        <w:rPr>
          <w:rFonts w:cstheme="minorHAnsi"/>
          <w:lang w:val="mk-MK" w:eastAsia="en-GB"/>
        </w:rPr>
        <w:t xml:space="preserve"> е подлож</w:t>
      </w:r>
      <w:r w:rsidR="000F499A">
        <w:rPr>
          <w:rFonts w:cstheme="minorHAnsi"/>
          <w:lang w:val="mk-MK" w:eastAsia="en-GB"/>
        </w:rPr>
        <w:t>на</w:t>
      </w:r>
      <w:r w:rsidRPr="005A7764">
        <w:rPr>
          <w:rFonts w:cstheme="minorHAnsi"/>
          <w:lang w:val="mk-MK" w:eastAsia="en-GB"/>
        </w:rPr>
        <w:t xml:space="preserve"> на пукање поради </w:t>
      </w:r>
      <w:r w:rsidR="00FD6ECA">
        <w:rPr>
          <w:rFonts w:cstheme="minorHAnsi"/>
          <w:lang w:val="mk-MK" w:eastAsia="en-GB"/>
        </w:rPr>
        <w:t>истрошеност</w:t>
      </w:r>
      <w:r w:rsidRPr="005A7764">
        <w:rPr>
          <w:rFonts w:cstheme="minorHAnsi"/>
          <w:lang w:val="mk-MK" w:eastAsia="en-GB"/>
        </w:rPr>
        <w:t xml:space="preserve"> што може да предизвика катастрофал</w:t>
      </w:r>
      <w:r w:rsidR="00CA07A0">
        <w:rPr>
          <w:rFonts w:cstheme="minorHAnsi"/>
          <w:lang w:val="mk-MK" w:eastAsia="en-GB"/>
        </w:rPr>
        <w:t>ен дефект</w:t>
      </w:r>
      <w:r w:rsidRPr="005A7764">
        <w:rPr>
          <w:rFonts w:cstheme="minorHAnsi"/>
          <w:lang w:val="mk-MK" w:eastAsia="en-GB"/>
        </w:rPr>
        <w:t xml:space="preserve"> на авионот. “</w:t>
      </w:r>
    </w:p>
    <w:p w14:paraId="3D2DBF9C" w14:textId="1FCEB1C0" w:rsidR="005A7764" w:rsidRPr="005A7764" w:rsidRDefault="005A7764" w:rsidP="005A7764">
      <w:pPr>
        <w:pStyle w:val="ListParagraph"/>
        <w:ind w:left="426"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 xml:space="preserve"> </w:t>
      </w:r>
    </w:p>
    <w:p w14:paraId="1F1C9186" w14:textId="2FBA829C" w:rsidR="005A7764" w:rsidRPr="005A7764" w:rsidRDefault="005A7764" w:rsidP="00400836">
      <w:pPr>
        <w:pStyle w:val="ListParagraph"/>
        <w:numPr>
          <w:ilvl w:val="0"/>
          <w:numId w:val="3"/>
        </w:numPr>
        <w:ind w:right="10"/>
        <w:jc w:val="both"/>
        <w:rPr>
          <w:rFonts w:cstheme="minorHAnsi"/>
          <w:lang w:val="mk-MK" w:eastAsia="en-GB"/>
        </w:rPr>
      </w:pPr>
      <w:r w:rsidRPr="005A7764">
        <w:rPr>
          <w:rFonts w:cstheme="minorHAnsi"/>
          <w:lang w:val="mk-MK" w:eastAsia="en-GB"/>
        </w:rPr>
        <w:t>Анексот I (</w:t>
      </w:r>
      <w:r w:rsidR="004C00AB">
        <w:rPr>
          <w:rFonts w:cstheme="minorHAnsi"/>
          <w:lang w:val="mk-MK" w:eastAsia="en-GB"/>
        </w:rPr>
        <w:t>Д</w:t>
      </w:r>
      <w:r w:rsidRPr="005A7764">
        <w:rPr>
          <w:rFonts w:cstheme="minorHAnsi"/>
          <w:lang w:val="mk-MK" w:eastAsia="en-GB"/>
        </w:rPr>
        <w:t xml:space="preserve">ел-26) </w:t>
      </w:r>
      <w:r w:rsidR="009200F6">
        <w:rPr>
          <w:rFonts w:cstheme="minorHAnsi"/>
          <w:lang w:val="mk-MK" w:eastAsia="en-GB"/>
        </w:rPr>
        <w:t>се менува и дополнува</w:t>
      </w:r>
      <w:r w:rsidRPr="005A7764">
        <w:rPr>
          <w:rFonts w:cstheme="minorHAnsi"/>
          <w:lang w:val="mk-MK" w:eastAsia="en-GB"/>
        </w:rPr>
        <w:t xml:space="preserve"> во согласност со Анекс II</w:t>
      </w:r>
      <w:r w:rsidR="004C00AB">
        <w:rPr>
          <w:rFonts w:cstheme="minorHAnsi"/>
          <w:lang w:val="mk-MK" w:eastAsia="en-GB"/>
        </w:rPr>
        <w:t xml:space="preserve"> од </w:t>
      </w:r>
      <w:r w:rsidRPr="005A7764">
        <w:rPr>
          <w:rFonts w:cstheme="minorHAnsi"/>
          <w:lang w:val="mk-MK" w:eastAsia="en-GB"/>
        </w:rPr>
        <w:t>оваа регулатива.</w:t>
      </w:r>
    </w:p>
    <w:p w14:paraId="7EAB0691" w14:textId="12CBA9FC" w:rsidR="00E66741" w:rsidRDefault="00E66741" w:rsidP="00E66741">
      <w:pPr>
        <w:jc w:val="center"/>
        <w:rPr>
          <w:rFonts w:cstheme="minorHAnsi"/>
          <w:i/>
          <w:iCs/>
          <w:lang w:val="mk-MK"/>
        </w:rPr>
      </w:pPr>
      <w:r w:rsidRPr="007E5C62">
        <w:rPr>
          <w:rFonts w:cstheme="minorHAnsi"/>
          <w:i/>
          <w:iCs/>
          <w:lang w:val="mk-MK"/>
        </w:rPr>
        <w:t xml:space="preserve">Член </w:t>
      </w:r>
      <w:r>
        <w:rPr>
          <w:rFonts w:cstheme="minorHAnsi"/>
          <w:i/>
          <w:iCs/>
          <w:lang w:val="mk-MK"/>
        </w:rPr>
        <w:t>3</w:t>
      </w:r>
    </w:p>
    <w:p w14:paraId="2A44D548" w14:textId="30EE7F89" w:rsidR="00435FC0" w:rsidRPr="00DD74A3" w:rsidRDefault="00435FC0" w:rsidP="00E66741">
      <w:pPr>
        <w:jc w:val="center"/>
        <w:rPr>
          <w:rFonts w:cstheme="minorHAnsi"/>
          <w:b/>
          <w:i/>
          <w:iCs/>
          <w:lang w:val="mk-MK"/>
        </w:rPr>
      </w:pPr>
      <w:r>
        <w:rPr>
          <w:rFonts w:cstheme="minorHAnsi"/>
          <w:b/>
          <w:i/>
          <w:iCs/>
          <w:lang w:val="mk-MK"/>
        </w:rPr>
        <w:t>Влегување во сила и примена</w:t>
      </w:r>
    </w:p>
    <w:p w14:paraId="0227E702" w14:textId="77777777" w:rsidR="00E66741" w:rsidRPr="007E5C62" w:rsidRDefault="00E66741" w:rsidP="00E66741">
      <w:pPr>
        <w:jc w:val="both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 xml:space="preserve">Оваа регулатива влегува во сила на дваесеттиот ден по нејзиното објавување во </w:t>
      </w:r>
      <w:r w:rsidRPr="007E5C62">
        <w:rPr>
          <w:rFonts w:cstheme="minorHAnsi"/>
          <w:i/>
          <w:lang w:val="mk-MK"/>
        </w:rPr>
        <w:t>Службен весник на Европската унија</w:t>
      </w:r>
      <w:r w:rsidRPr="007E5C62">
        <w:rPr>
          <w:rFonts w:cstheme="minorHAnsi"/>
          <w:lang w:val="mk-MK"/>
        </w:rPr>
        <w:t>.</w:t>
      </w:r>
    </w:p>
    <w:p w14:paraId="5E1CEB02" w14:textId="289A8E20" w:rsidR="00E66741" w:rsidRPr="00E66741" w:rsidRDefault="00E66741" w:rsidP="00E66741">
      <w:pPr>
        <w:jc w:val="both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 xml:space="preserve">Се применува од </w:t>
      </w:r>
      <w:r>
        <w:rPr>
          <w:rFonts w:cstheme="minorHAnsi"/>
          <w:lang w:val="mk-MK"/>
        </w:rPr>
        <w:t>26</w:t>
      </w:r>
      <w:r w:rsidRPr="007E5C62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февруари 2021</w:t>
      </w:r>
      <w:r w:rsidRPr="007E5C62">
        <w:rPr>
          <w:rFonts w:cstheme="minorHAnsi"/>
          <w:lang w:val="mk-MK"/>
        </w:rPr>
        <w:t xml:space="preserve"> година</w:t>
      </w:r>
      <w:r>
        <w:rPr>
          <w:rFonts w:cstheme="minorHAnsi"/>
          <w:lang w:val="mk-MK"/>
        </w:rPr>
        <w:t xml:space="preserve"> со исклучок на точката (4) од Анекс </w:t>
      </w:r>
      <w:r>
        <w:rPr>
          <w:rFonts w:cstheme="minorHAnsi"/>
          <w:lang w:val="en-US"/>
        </w:rPr>
        <w:t xml:space="preserve">II </w:t>
      </w:r>
      <w:r>
        <w:rPr>
          <w:rFonts w:cstheme="minorHAnsi"/>
          <w:lang w:val="mk-MK"/>
        </w:rPr>
        <w:t>која се применува од 26 август 2023 година.</w:t>
      </w:r>
    </w:p>
    <w:p w14:paraId="1670A5B6" w14:textId="77777777" w:rsidR="00E66741" w:rsidRPr="007E5C62" w:rsidRDefault="00E66741" w:rsidP="00E66741">
      <w:pPr>
        <w:jc w:val="both"/>
        <w:rPr>
          <w:rFonts w:cstheme="minorHAnsi"/>
          <w:lang w:val="mk-MK"/>
        </w:rPr>
      </w:pPr>
    </w:p>
    <w:p w14:paraId="7A9205DD" w14:textId="77777777" w:rsidR="00E66741" w:rsidRPr="007E5C62" w:rsidRDefault="00E66741" w:rsidP="00E66741">
      <w:pPr>
        <w:ind w:left="709"/>
        <w:jc w:val="both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>Оваа регулатива е целосно обврзувачка и директно применлива во сите земји–членки</w:t>
      </w:r>
      <w:r>
        <w:rPr>
          <w:rFonts w:cstheme="minorHAnsi"/>
          <w:lang w:val="mk-MK"/>
        </w:rPr>
        <w:t>.</w:t>
      </w:r>
    </w:p>
    <w:p w14:paraId="4EF7EBD1" w14:textId="623997A9" w:rsidR="00E66741" w:rsidRPr="007E5C62" w:rsidRDefault="00E66741" w:rsidP="00E66741">
      <w:pPr>
        <w:ind w:left="709"/>
        <w:jc w:val="both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 xml:space="preserve">Брисел, </w:t>
      </w:r>
      <w:r>
        <w:rPr>
          <w:rFonts w:cstheme="minorHAnsi"/>
          <w:lang w:val="mk-MK"/>
        </w:rPr>
        <w:t>5</w:t>
      </w:r>
      <w:r w:rsidRPr="007E5C62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август </w:t>
      </w:r>
      <w:r w:rsidRPr="007E5C62">
        <w:rPr>
          <w:rFonts w:cstheme="minorHAnsi"/>
          <w:lang w:val="mk-MK"/>
        </w:rPr>
        <w:t>2020 година.</w:t>
      </w:r>
    </w:p>
    <w:p w14:paraId="181E8692" w14:textId="77777777" w:rsidR="00E66741" w:rsidRPr="00DD74A3" w:rsidRDefault="00E66741" w:rsidP="00E66741">
      <w:pPr>
        <w:jc w:val="both"/>
        <w:rPr>
          <w:rFonts w:cstheme="minorHAnsi"/>
          <w:i/>
          <w:lang w:val="mk-MK"/>
        </w:rPr>
      </w:pP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DD74A3">
        <w:rPr>
          <w:rFonts w:cstheme="minorHAnsi"/>
          <w:i/>
          <w:lang w:val="mk-MK"/>
        </w:rPr>
        <w:t>За Комисијата</w:t>
      </w:r>
    </w:p>
    <w:p w14:paraId="661D5A1D" w14:textId="77777777" w:rsidR="00E66741" w:rsidRPr="00DD74A3" w:rsidRDefault="00E66741" w:rsidP="00E66741">
      <w:pPr>
        <w:jc w:val="both"/>
        <w:rPr>
          <w:rFonts w:cstheme="minorHAnsi"/>
          <w:i/>
          <w:lang w:val="mk-MK"/>
        </w:rPr>
      </w:pP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</w:r>
      <w:r w:rsidRPr="00DD74A3">
        <w:rPr>
          <w:rFonts w:cstheme="minorHAnsi"/>
          <w:i/>
          <w:lang w:val="mk-MK"/>
        </w:rPr>
        <w:tab/>
        <w:t>Претседател</w:t>
      </w:r>
    </w:p>
    <w:p w14:paraId="0F170AE4" w14:textId="77777777" w:rsidR="00E66741" w:rsidRPr="007E5C62" w:rsidRDefault="00E66741" w:rsidP="00E66741">
      <w:pPr>
        <w:jc w:val="both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</w:r>
      <w:r w:rsidRPr="007E5C62">
        <w:rPr>
          <w:rFonts w:cstheme="minorHAnsi"/>
          <w:lang w:val="mk-MK"/>
        </w:rPr>
        <w:tab/>
        <w:t xml:space="preserve">        Урсула ВОН ДЕР ЛЕЈЕН</w:t>
      </w:r>
    </w:p>
    <w:p w14:paraId="4269580D" w14:textId="62AB6BDD" w:rsidR="00E66741" w:rsidRDefault="00E66741" w:rsidP="00E66741">
      <w:pPr>
        <w:jc w:val="center"/>
        <w:rPr>
          <w:rFonts w:cstheme="minorHAnsi"/>
          <w:lang w:val="mk-MK"/>
        </w:rPr>
      </w:pPr>
      <w:r w:rsidRPr="007E5C62">
        <w:rPr>
          <w:rFonts w:cstheme="minorHAnsi"/>
          <w:lang w:val="mk-MK"/>
        </w:rPr>
        <w:t>___________</w:t>
      </w:r>
    </w:p>
    <w:p w14:paraId="6555EA27" w14:textId="4162D445" w:rsidR="00E66741" w:rsidRDefault="005C13F0" w:rsidP="00E66741">
      <w:pPr>
        <w:jc w:val="center"/>
        <w:rPr>
          <w:rFonts w:cstheme="minorHAnsi"/>
          <w:i/>
          <w:iCs/>
          <w:lang w:val="mk-MK"/>
        </w:rPr>
      </w:pPr>
      <w:r>
        <w:rPr>
          <w:rFonts w:cstheme="minorHAnsi"/>
          <w:i/>
          <w:iCs/>
          <w:lang w:val="mk-MK"/>
        </w:rPr>
        <w:t xml:space="preserve">АНЕКС </w:t>
      </w:r>
      <w:r>
        <w:rPr>
          <w:rFonts w:cstheme="minorHAnsi"/>
          <w:i/>
          <w:iCs/>
          <w:lang w:val="en-US"/>
        </w:rPr>
        <w:t>I</w:t>
      </w:r>
    </w:p>
    <w:p w14:paraId="4EB0BFEA" w14:textId="4BD75E26" w:rsidR="005C13F0" w:rsidRPr="005C13F0" w:rsidRDefault="005C13F0" w:rsidP="005C13F0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Во точката </w:t>
      </w:r>
      <w:r>
        <w:rPr>
          <w:rFonts w:cstheme="minorHAnsi"/>
          <w:lang w:val="en-US"/>
        </w:rPr>
        <w:t>M.A.302</w:t>
      </w:r>
      <w:r>
        <w:rPr>
          <w:rFonts w:cstheme="minorHAnsi"/>
          <w:lang w:val="mk-MK"/>
        </w:rPr>
        <w:t xml:space="preserve">(г) од Анекс </w:t>
      </w:r>
      <w:r>
        <w:rPr>
          <w:rFonts w:cstheme="minorHAnsi"/>
          <w:lang w:val="en-US"/>
        </w:rPr>
        <w:t>I (</w:t>
      </w:r>
      <w:r>
        <w:rPr>
          <w:rFonts w:cstheme="minorHAnsi"/>
          <w:lang w:val="mk-MK"/>
        </w:rPr>
        <w:t>Дел – М) од</w:t>
      </w:r>
      <w:r w:rsidRPr="005C13F0">
        <w:rPr>
          <w:rFonts w:cstheme="minorHAnsi"/>
          <w:lang w:val="mk-MK"/>
        </w:rPr>
        <w:t xml:space="preserve"> Регулативата (ЕУ) бр. 1321/2014, </w:t>
      </w:r>
      <w:r w:rsidR="005E4C8E">
        <w:rPr>
          <w:rFonts w:cstheme="minorHAnsi"/>
          <w:lang w:val="mk-MK"/>
        </w:rPr>
        <w:t xml:space="preserve">се додава </w:t>
      </w:r>
      <w:r w:rsidRPr="005C13F0">
        <w:rPr>
          <w:rFonts w:cstheme="minorHAnsi"/>
          <w:lang w:val="mk-MK"/>
        </w:rPr>
        <w:t>следна</w:t>
      </w:r>
      <w:r w:rsidR="00435FC0">
        <w:rPr>
          <w:rFonts w:cstheme="minorHAnsi"/>
          <w:lang w:val="mk-MK"/>
        </w:rPr>
        <w:t>ва</w:t>
      </w:r>
      <w:r w:rsidR="005E4C8E">
        <w:rPr>
          <w:rFonts w:cstheme="minorHAnsi"/>
          <w:lang w:val="mk-MK"/>
        </w:rPr>
        <w:t xml:space="preserve"> </w:t>
      </w:r>
      <w:r w:rsidRPr="005C13F0">
        <w:rPr>
          <w:rFonts w:cstheme="minorHAnsi"/>
          <w:lang w:val="mk-MK"/>
        </w:rPr>
        <w:t xml:space="preserve">точка </w:t>
      </w:r>
      <w:r w:rsidR="005E4C8E">
        <w:rPr>
          <w:rFonts w:cstheme="minorHAnsi"/>
          <w:lang w:val="mk-MK"/>
        </w:rPr>
        <w:t>(3)</w:t>
      </w:r>
      <w:r w:rsidRPr="005C13F0">
        <w:rPr>
          <w:rFonts w:cstheme="minorHAnsi"/>
          <w:lang w:val="mk-MK"/>
        </w:rPr>
        <w:t>:</w:t>
      </w:r>
    </w:p>
    <w:p w14:paraId="71213329" w14:textId="2C68604E" w:rsidR="002D7524" w:rsidRDefault="00435FC0" w:rsidP="002D7524">
      <w:pPr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>„</w:t>
      </w:r>
      <w:r w:rsidR="005E4C8E">
        <w:rPr>
          <w:rFonts w:cstheme="minorHAnsi"/>
          <w:lang w:val="mk-MK"/>
        </w:rPr>
        <w:t>(</w:t>
      </w:r>
      <w:r w:rsidR="005C13F0" w:rsidRPr="005C13F0">
        <w:rPr>
          <w:rFonts w:cstheme="minorHAnsi"/>
          <w:lang w:val="mk-MK"/>
        </w:rPr>
        <w:t>3</w:t>
      </w:r>
      <w:r w:rsidR="005E4C8E">
        <w:rPr>
          <w:rFonts w:cstheme="minorHAnsi"/>
          <w:lang w:val="mk-MK"/>
        </w:rPr>
        <w:t>)</w:t>
      </w:r>
      <w:r w:rsidR="005C13F0" w:rsidRPr="005C13F0">
        <w:rPr>
          <w:rFonts w:cstheme="minorHAnsi"/>
          <w:lang w:val="mk-MK"/>
        </w:rPr>
        <w:t xml:space="preserve"> применливите одредби од Анекс I (Дел-26) </w:t>
      </w:r>
      <w:r w:rsidR="005E4C8E">
        <w:rPr>
          <w:rFonts w:cstheme="minorHAnsi"/>
          <w:lang w:val="mk-MK"/>
        </w:rPr>
        <w:t xml:space="preserve">од </w:t>
      </w:r>
      <w:r w:rsidR="005C13F0" w:rsidRPr="005C13F0">
        <w:rPr>
          <w:rFonts w:cstheme="minorHAnsi"/>
          <w:lang w:val="mk-MK"/>
        </w:rPr>
        <w:t>Регулативата (ЕУ)</w:t>
      </w:r>
      <w:r>
        <w:rPr>
          <w:rFonts w:cstheme="minorHAnsi"/>
          <w:lang w:val="mk-MK"/>
        </w:rPr>
        <w:t xml:space="preserve"> бр.</w:t>
      </w:r>
      <w:r w:rsidR="005C13F0" w:rsidRPr="005C13F0">
        <w:rPr>
          <w:rFonts w:cstheme="minorHAnsi"/>
          <w:lang w:val="mk-MK"/>
        </w:rPr>
        <w:t xml:space="preserve"> 2015/640.</w:t>
      </w:r>
      <w:r>
        <w:rPr>
          <w:rFonts w:cstheme="minorHAnsi"/>
          <w:lang w:val="mk-MK"/>
        </w:rPr>
        <w:t>“</w:t>
      </w:r>
      <w:r w:rsidR="005C13F0" w:rsidRPr="005C13F0">
        <w:rPr>
          <w:rFonts w:cstheme="minorHAnsi"/>
          <w:lang w:val="mk-MK"/>
        </w:rPr>
        <w:t>.</w:t>
      </w:r>
    </w:p>
    <w:p w14:paraId="01565039" w14:textId="20679EE6" w:rsidR="002D7524" w:rsidRDefault="002D7524" w:rsidP="00DD74A3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_____</w:t>
      </w:r>
    </w:p>
    <w:p w14:paraId="5A1670D5" w14:textId="7BEB2480" w:rsidR="002D7524" w:rsidRPr="00600B94" w:rsidRDefault="004A3C5A" w:rsidP="00600B94">
      <w:pPr>
        <w:jc w:val="center"/>
        <w:rPr>
          <w:rFonts w:cstheme="minorHAnsi"/>
          <w:i/>
          <w:iCs/>
          <w:lang w:val="en-US"/>
        </w:rPr>
      </w:pPr>
      <w:r w:rsidRPr="00600B94">
        <w:rPr>
          <w:rFonts w:cstheme="minorHAnsi"/>
          <w:i/>
          <w:iCs/>
          <w:lang w:val="mk-MK"/>
        </w:rPr>
        <w:t xml:space="preserve">АНЕКС </w:t>
      </w:r>
      <w:r w:rsidRPr="00600B94">
        <w:rPr>
          <w:rFonts w:cstheme="minorHAnsi"/>
          <w:i/>
          <w:iCs/>
          <w:lang w:val="en-US"/>
        </w:rPr>
        <w:t>II</w:t>
      </w:r>
    </w:p>
    <w:p w14:paraId="06E44B53" w14:textId="1B985349" w:rsidR="00600B94" w:rsidRDefault="00CF6696" w:rsidP="00600B94">
      <w:pPr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lastRenderedPageBreak/>
        <w:t xml:space="preserve">Анекс </w:t>
      </w:r>
      <w:r>
        <w:rPr>
          <w:rFonts w:cstheme="minorHAnsi"/>
          <w:lang w:val="en-US"/>
        </w:rPr>
        <w:t xml:space="preserve">I </w:t>
      </w:r>
      <w:r>
        <w:rPr>
          <w:rFonts w:cstheme="minorHAnsi"/>
          <w:lang w:val="mk-MK"/>
        </w:rPr>
        <w:t>(Дел – 26) од Регулативата (ЕУ)</w:t>
      </w:r>
      <w:r w:rsidR="00435FC0">
        <w:rPr>
          <w:rFonts w:cstheme="minorHAnsi"/>
          <w:lang w:val="mk-MK"/>
        </w:rPr>
        <w:t xml:space="preserve"> бр.</w:t>
      </w:r>
      <w:r>
        <w:rPr>
          <w:rFonts w:cstheme="minorHAnsi"/>
          <w:lang w:val="mk-MK"/>
        </w:rPr>
        <w:t xml:space="preserve"> 2015/640 се изменува</w:t>
      </w:r>
      <w:r w:rsidR="00002E0D">
        <w:rPr>
          <w:rFonts w:cstheme="minorHAnsi"/>
          <w:lang w:val="mk-MK"/>
        </w:rPr>
        <w:t xml:space="preserve"> и дополнува</w:t>
      </w:r>
      <w:r>
        <w:rPr>
          <w:rFonts w:cstheme="minorHAnsi"/>
          <w:lang w:val="mk-MK"/>
        </w:rPr>
        <w:t xml:space="preserve"> како што следува:</w:t>
      </w:r>
    </w:p>
    <w:p w14:paraId="3C2CE55E" w14:textId="42479B25" w:rsidR="00CF6696" w:rsidRDefault="00CF6696" w:rsidP="00CF6696">
      <w:pPr>
        <w:pStyle w:val="ListParagraph"/>
        <w:numPr>
          <w:ilvl w:val="0"/>
          <w:numId w:val="8"/>
        </w:numPr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Таблетата </w:t>
      </w:r>
      <w:r w:rsidR="00435FC0">
        <w:rPr>
          <w:rFonts w:cstheme="minorHAnsi"/>
          <w:lang w:val="mk-MK"/>
        </w:rPr>
        <w:t>на</w:t>
      </w:r>
      <w:r>
        <w:rPr>
          <w:rFonts w:cstheme="minorHAnsi"/>
          <w:lang w:val="mk-MK"/>
        </w:rPr>
        <w:t xml:space="preserve"> содржината се заменува со следново:</w:t>
      </w:r>
    </w:p>
    <w:p w14:paraId="64DE1A36" w14:textId="77777777" w:rsidR="00CF6696" w:rsidRPr="00CF6696" w:rsidRDefault="00CF6696" w:rsidP="00CF6696">
      <w:pPr>
        <w:pStyle w:val="ListParagraph"/>
        <w:ind w:left="426"/>
        <w:jc w:val="both"/>
        <w:rPr>
          <w:rFonts w:cstheme="minorHAnsi"/>
          <w:lang w:val="mk-MK"/>
        </w:rPr>
      </w:pPr>
    </w:p>
    <w:p w14:paraId="17F0ED2B" w14:textId="6471A0F0" w:rsidR="00600B94" w:rsidRPr="00600B94" w:rsidRDefault="00435FC0" w:rsidP="00600B94">
      <w:pPr>
        <w:jc w:val="center"/>
        <w:rPr>
          <w:lang w:val="mk-MK"/>
        </w:rPr>
      </w:pPr>
      <w:r>
        <w:rPr>
          <w:i/>
          <w:lang w:val="mk-MK"/>
        </w:rPr>
        <w:t>„</w:t>
      </w:r>
      <w:r w:rsidR="00600B94" w:rsidRPr="00DD74A3">
        <w:rPr>
          <w:b/>
          <w:i/>
          <w:lang w:val="mk-MK"/>
        </w:rPr>
        <w:t>АНЕКС I</w:t>
      </w:r>
    </w:p>
    <w:p w14:paraId="10C74B4A" w14:textId="77777777" w:rsidR="00600B94" w:rsidRPr="00600B94" w:rsidRDefault="00600B94" w:rsidP="00600B94">
      <w:pPr>
        <w:jc w:val="center"/>
        <w:rPr>
          <w:b/>
          <w:lang w:val="mk-MK"/>
        </w:rPr>
      </w:pPr>
      <w:r w:rsidRPr="00600B94">
        <w:rPr>
          <w:b/>
          <w:lang w:val="mk-MK"/>
        </w:rPr>
        <w:t>ДЕЛ – 26</w:t>
      </w:r>
    </w:p>
    <w:p w14:paraId="489FFFFE" w14:textId="5017C01E" w:rsidR="00600B94" w:rsidRPr="00600B94" w:rsidRDefault="00600B94" w:rsidP="00600B94">
      <w:pPr>
        <w:jc w:val="center"/>
        <w:rPr>
          <w:b/>
          <w:lang w:val="mk-MK"/>
        </w:rPr>
      </w:pPr>
      <w:r w:rsidRPr="00600B94">
        <w:rPr>
          <w:b/>
          <w:lang w:val="mk-MK"/>
        </w:rPr>
        <w:t xml:space="preserve">ДОПОЛНИТЕЛНИ СПЕЦИФИКАЦИИ ВО ОДНОС НА ПЛОВИДБЕНОСТА </w:t>
      </w:r>
      <w:r w:rsidR="00FE52FD">
        <w:rPr>
          <w:b/>
          <w:lang w:val="mk-MK"/>
        </w:rPr>
        <w:t>ЗА</w:t>
      </w:r>
      <w:r w:rsidRPr="00600B94">
        <w:rPr>
          <w:b/>
          <w:lang w:val="mk-MK"/>
        </w:rPr>
        <w:t xml:space="preserve"> ОПЕРАЦИИТЕ</w:t>
      </w:r>
    </w:p>
    <w:p w14:paraId="3D2C9043" w14:textId="77777777" w:rsidR="00600B94" w:rsidRPr="00600B94" w:rsidRDefault="00600B94" w:rsidP="00600B94">
      <w:pPr>
        <w:jc w:val="center"/>
        <w:rPr>
          <w:b/>
          <w:lang w:val="mk-MK"/>
        </w:rPr>
      </w:pPr>
    </w:p>
    <w:p w14:paraId="71A71DC6" w14:textId="77777777" w:rsidR="00600B94" w:rsidRPr="00600B94" w:rsidRDefault="00600B94" w:rsidP="00600B94">
      <w:pPr>
        <w:jc w:val="center"/>
        <w:rPr>
          <w:lang w:val="mk-MK"/>
        </w:rPr>
      </w:pPr>
      <w:r w:rsidRPr="00600B94">
        <w:rPr>
          <w:lang w:val="mk-MK"/>
        </w:rPr>
        <w:t>СОДРЖИНА</w:t>
      </w:r>
    </w:p>
    <w:p w14:paraId="332E210D" w14:textId="77777777" w:rsidR="00600B94" w:rsidRPr="00600B94" w:rsidRDefault="00600B94" w:rsidP="00600B94">
      <w:pPr>
        <w:jc w:val="center"/>
        <w:rPr>
          <w:lang w:val="mk-MK"/>
        </w:rPr>
      </w:pPr>
    </w:p>
    <w:p w14:paraId="0BB6CDC3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>ПОДДЕЛ А – ОПШТИ ОДРЕДБИ</w:t>
      </w:r>
    </w:p>
    <w:p w14:paraId="4CFF48D0" w14:textId="3A322B65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>26.10 Надлежно тело</w:t>
      </w:r>
    </w:p>
    <w:p w14:paraId="28D9C9CC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26.20 Привремено неисправна опрема </w:t>
      </w:r>
    </w:p>
    <w:p w14:paraId="3C181029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26.30 Доказ за усогласеност </w:t>
      </w:r>
    </w:p>
    <w:p w14:paraId="25D98F93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>ПОДДЕЛ Б –ГОЛЕМИ АВИОНИ</w:t>
      </w:r>
    </w:p>
    <w:p w14:paraId="27BAE32C" w14:textId="31B79C22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26.50 Седишта, легла, сигурносни појаси и </w:t>
      </w:r>
      <w:r w:rsidR="00721A56">
        <w:rPr>
          <w:lang w:val="mk-MK"/>
        </w:rPr>
        <w:t>ремени</w:t>
      </w:r>
      <w:r w:rsidRPr="00600B94">
        <w:rPr>
          <w:lang w:val="mk-MK"/>
        </w:rPr>
        <w:t xml:space="preserve"> </w:t>
      </w:r>
    </w:p>
    <w:p w14:paraId="47A9CD06" w14:textId="3679FB14" w:rsidR="00600B94" w:rsidRPr="00600B94" w:rsidRDefault="0045584E" w:rsidP="00600B94">
      <w:pPr>
        <w:jc w:val="both"/>
        <w:rPr>
          <w:lang w:val="mk-MK"/>
        </w:rPr>
      </w:pPr>
      <w:r w:rsidRPr="0045584E">
        <w:rPr>
          <w:lang w:val="mk-MK"/>
        </w:rPr>
        <w:t>26.60</w:t>
      </w:r>
      <w:r>
        <w:rPr>
          <w:lang w:val="mk-MK"/>
        </w:rPr>
        <w:t xml:space="preserve"> </w:t>
      </w:r>
      <w:r w:rsidRPr="0045584E">
        <w:rPr>
          <w:lang w:val="mk-MK"/>
        </w:rPr>
        <w:t>Принудно слетување – динамични услови</w:t>
      </w:r>
    </w:p>
    <w:p w14:paraId="582B484E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>26.100 Локација на излезите во итен случај</w:t>
      </w:r>
    </w:p>
    <w:p w14:paraId="7CB4647E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26.105 Пристап до излез во итен случај </w:t>
      </w:r>
    </w:p>
    <w:p w14:paraId="62DA7E0E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26.110 Ознаки за излез во итен случај </w:t>
      </w:r>
    </w:p>
    <w:p w14:paraId="1681C93F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26.120 Внатрешно осветлување за итен случај и работа на осветлувањето во итни случаи </w:t>
      </w:r>
    </w:p>
    <w:p w14:paraId="311CD733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>26.150 Внатрешност на кабините</w:t>
      </w:r>
    </w:p>
    <w:p w14:paraId="3BACAA58" w14:textId="77777777" w:rsidR="00600B94" w:rsidRPr="00600B94" w:rsidRDefault="00600B94" w:rsidP="00600B94">
      <w:pPr>
        <w:jc w:val="both"/>
        <w:rPr>
          <w:lang w:val="mk-MK"/>
        </w:rPr>
      </w:pPr>
      <w:r w:rsidRPr="00600B94">
        <w:rPr>
          <w:lang w:val="mk-MK"/>
        </w:rPr>
        <w:t xml:space="preserve">26.155 Ниво на запаливост на заштитниот материјал на одделот за карго </w:t>
      </w:r>
    </w:p>
    <w:p w14:paraId="6A0FC42A" w14:textId="77188E13" w:rsidR="00600B94" w:rsidRDefault="0045584E" w:rsidP="00600B94">
      <w:pPr>
        <w:jc w:val="both"/>
        <w:rPr>
          <w:lang w:val="mk-MK"/>
        </w:rPr>
      </w:pPr>
      <w:r w:rsidRPr="0045584E">
        <w:rPr>
          <w:lang w:val="mk-MK"/>
        </w:rPr>
        <w:t>26.156</w:t>
      </w:r>
      <w:r w:rsidRPr="0045584E">
        <w:rPr>
          <w:lang w:val="mk-MK"/>
        </w:rPr>
        <w:tab/>
        <w:t>Материјал за топлинска и звучна изолација</w:t>
      </w:r>
    </w:p>
    <w:p w14:paraId="040F72EE" w14:textId="4F952E83" w:rsidR="00721A56" w:rsidRPr="00DD74A3" w:rsidRDefault="00721A56" w:rsidP="00600B94">
      <w:pPr>
        <w:jc w:val="both"/>
        <w:rPr>
          <w:lang w:val="en-US"/>
        </w:rPr>
      </w:pPr>
      <w:r>
        <w:rPr>
          <w:lang w:val="mk-MK"/>
        </w:rPr>
        <w:t>26.157</w:t>
      </w:r>
      <w:r>
        <w:rPr>
          <w:lang w:val="mk-MK"/>
        </w:rPr>
        <w:tab/>
        <w:t xml:space="preserve">Конверзија на оддели од класа </w:t>
      </w:r>
      <w:r>
        <w:rPr>
          <w:lang w:val="en-US"/>
        </w:rPr>
        <w:t>D</w:t>
      </w:r>
    </w:p>
    <w:p w14:paraId="68E59A73" w14:textId="77777777" w:rsidR="0045584E" w:rsidRP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26.160</w:t>
      </w:r>
      <w:r w:rsidRPr="0045584E">
        <w:rPr>
          <w:lang w:val="mk-MK"/>
        </w:rPr>
        <w:tab/>
        <w:t>Заштита од пожар во санитарниот јазол</w:t>
      </w:r>
    </w:p>
    <w:p w14:paraId="360A71D1" w14:textId="77777777" w:rsidR="0045584E" w:rsidRP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26.170</w:t>
      </w:r>
      <w:r w:rsidRPr="0045584E">
        <w:rPr>
          <w:lang w:val="mk-MK"/>
        </w:rPr>
        <w:tab/>
        <w:t>Апарати за гасење пожар</w:t>
      </w:r>
    </w:p>
    <w:p w14:paraId="76F619E3" w14:textId="77777777" w:rsidR="0045584E" w:rsidRP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26.200</w:t>
      </w:r>
      <w:r w:rsidRPr="0045584E">
        <w:rPr>
          <w:lang w:val="mk-MK"/>
        </w:rPr>
        <w:tab/>
        <w:t>Звучно предупредување за стојниот трап</w:t>
      </w:r>
    </w:p>
    <w:p w14:paraId="5A4C0E34" w14:textId="6BED810B" w:rsidR="0045584E" w:rsidRPr="0045584E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26.205 Системи за тревожење и предупредување </w:t>
      </w:r>
      <w:proofErr w:type="spellStart"/>
      <w:r w:rsidR="00F71DC9">
        <w:rPr>
          <w:lang w:val="en-US"/>
        </w:rPr>
        <w:t>за</w:t>
      </w:r>
      <w:proofErr w:type="spellEnd"/>
      <w:r w:rsidRPr="00A72A53">
        <w:rPr>
          <w:lang w:val="mk-MK"/>
        </w:rPr>
        <w:t xml:space="preserve"> надминување на полетно – слетните патеки</w:t>
      </w:r>
    </w:p>
    <w:p w14:paraId="32C9BABB" w14:textId="40D79B8D" w:rsid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26.250</w:t>
      </w:r>
      <w:r w:rsidRPr="0045584E">
        <w:rPr>
          <w:lang w:val="mk-MK"/>
        </w:rPr>
        <w:tab/>
        <w:t xml:space="preserve">Систем за </w:t>
      </w:r>
      <w:r w:rsidR="00716E85">
        <w:rPr>
          <w:lang w:val="mk-MK"/>
        </w:rPr>
        <w:t>оперирање</w:t>
      </w:r>
      <w:r w:rsidR="00716E85" w:rsidRPr="0045584E">
        <w:rPr>
          <w:lang w:val="mk-MK"/>
        </w:rPr>
        <w:t xml:space="preserve"> </w:t>
      </w:r>
      <w:r w:rsidRPr="0045584E">
        <w:rPr>
          <w:lang w:val="mk-MK"/>
        </w:rPr>
        <w:t>на вратата на пилотската кабина – едно лице онеспособено</w:t>
      </w:r>
    </w:p>
    <w:p w14:paraId="083BF71D" w14:textId="3353C63F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26.300 Програма за </w:t>
      </w:r>
      <w:r w:rsidR="009421BB">
        <w:rPr>
          <w:lang w:val="mk-MK"/>
        </w:rPr>
        <w:t>постојан</w:t>
      </w:r>
      <w:r w:rsidRPr="00A72A53">
        <w:rPr>
          <w:lang w:val="mk-MK"/>
        </w:rPr>
        <w:t xml:space="preserve"> структурен интегритет на структури на застарени авиони - општи услови</w:t>
      </w:r>
    </w:p>
    <w:p w14:paraId="0250A40B" w14:textId="1EFEB998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lastRenderedPageBreak/>
        <w:t xml:space="preserve">26.301 План за усогласување </w:t>
      </w:r>
      <w:r w:rsidR="009421BB">
        <w:rPr>
          <w:lang w:val="mk-MK"/>
        </w:rPr>
        <w:t>на</w:t>
      </w:r>
      <w:r w:rsidRPr="00A72A53">
        <w:rPr>
          <w:lang w:val="mk-MK"/>
        </w:rPr>
        <w:t xml:space="preserve"> имателот на уверение за тип (TC) или на</w:t>
      </w:r>
      <w:r w:rsidR="00715242">
        <w:rPr>
          <w:lang w:val="en-US"/>
        </w:rPr>
        <w:t xml:space="preserve"> </w:t>
      </w:r>
      <w:r w:rsidR="00715242">
        <w:rPr>
          <w:lang w:val="mk-MK"/>
        </w:rPr>
        <w:t>уверение за тип</w:t>
      </w:r>
      <w:r w:rsidRPr="00A72A53">
        <w:rPr>
          <w:lang w:val="mk-MK"/>
        </w:rPr>
        <w:t xml:space="preserve"> со ограничување</w:t>
      </w:r>
      <w:r w:rsidR="00715242">
        <w:rPr>
          <w:lang w:val="mk-MK"/>
        </w:rPr>
        <w:t xml:space="preserve"> (RTC)</w:t>
      </w:r>
    </w:p>
    <w:p w14:paraId="1552C9C3" w14:textId="592DBE79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26.302 Проценка на </w:t>
      </w:r>
      <w:r w:rsidR="00715242" w:rsidRPr="00A72A53">
        <w:rPr>
          <w:lang w:val="mk-MK"/>
        </w:rPr>
        <w:t xml:space="preserve">толеранција </w:t>
      </w:r>
      <w:r w:rsidR="00715242">
        <w:rPr>
          <w:lang w:val="mk-MK"/>
        </w:rPr>
        <w:t xml:space="preserve">на </w:t>
      </w:r>
      <w:r w:rsidRPr="00A72A53">
        <w:rPr>
          <w:lang w:val="mk-MK"/>
        </w:rPr>
        <w:t xml:space="preserve">оштетување </w:t>
      </w:r>
      <w:r w:rsidR="00715242">
        <w:rPr>
          <w:lang w:val="mk-MK"/>
        </w:rPr>
        <w:t>и</w:t>
      </w:r>
      <w:r w:rsidRPr="00A72A53">
        <w:rPr>
          <w:lang w:val="mk-MK"/>
        </w:rPr>
        <w:t xml:space="preserve"> истрошеност</w:t>
      </w:r>
    </w:p>
    <w:p w14:paraId="6EFA7CF6" w14:textId="4AF11DD2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26.303 Ограничување на важноста</w:t>
      </w:r>
    </w:p>
    <w:p w14:paraId="4962C9E0" w14:textId="1F11D06A" w:rsidR="00A72A53" w:rsidRDefault="00A72A53" w:rsidP="0045584E">
      <w:pPr>
        <w:jc w:val="both"/>
        <w:rPr>
          <w:lang w:val="mk-MK"/>
        </w:rPr>
      </w:pPr>
      <w:r w:rsidRPr="00D509FE">
        <w:rPr>
          <w:lang w:val="mk-MK"/>
        </w:rPr>
        <w:t>26.304 Програма за спречување и контрола на корозија</w:t>
      </w:r>
    </w:p>
    <w:p w14:paraId="03B387D5" w14:textId="354A7E40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26.305 Валидност на програмата за постојан структур</w:t>
      </w:r>
      <w:r w:rsidR="00151AA1">
        <w:rPr>
          <w:lang w:val="mk-MK"/>
        </w:rPr>
        <w:t>е</w:t>
      </w:r>
      <w:r w:rsidRPr="00A72A53">
        <w:rPr>
          <w:lang w:val="mk-MK"/>
        </w:rPr>
        <w:t xml:space="preserve">н </w:t>
      </w:r>
      <w:r w:rsidR="00151AA1">
        <w:rPr>
          <w:lang w:val="mk-MK"/>
        </w:rPr>
        <w:t>интегритет</w:t>
      </w:r>
    </w:p>
    <w:p w14:paraId="5DCA60DD" w14:textId="08705246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26.306 Основна структура која е критична во поглед на истрошеноста</w:t>
      </w:r>
    </w:p>
    <w:p w14:paraId="25D7E65B" w14:textId="20DE62AD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26.307 Податоци за толеранција</w:t>
      </w:r>
      <w:r w:rsidR="00151AA1">
        <w:rPr>
          <w:lang w:val="mk-MK"/>
        </w:rPr>
        <w:t xml:space="preserve"> на оштетување </w:t>
      </w:r>
      <w:r w:rsidRPr="00A72A53">
        <w:rPr>
          <w:lang w:val="mk-MK"/>
        </w:rPr>
        <w:t>за постојните промени на структурата која е критична во поглед на истрошеноста</w:t>
      </w:r>
    </w:p>
    <w:p w14:paraId="0B6B7869" w14:textId="51DE70E8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26.308 Податоци за толеранција на оштетување </w:t>
      </w:r>
      <w:r w:rsidR="00151AA1">
        <w:rPr>
          <w:lang w:val="mk-MK"/>
        </w:rPr>
        <w:t>за</w:t>
      </w:r>
      <w:r w:rsidRPr="00A72A53">
        <w:rPr>
          <w:lang w:val="mk-MK"/>
        </w:rPr>
        <w:t xml:space="preserve"> постојните поправки на структур</w:t>
      </w:r>
      <w:r w:rsidR="00151AA1">
        <w:rPr>
          <w:lang w:val="mk-MK"/>
        </w:rPr>
        <w:t>ата</w:t>
      </w:r>
      <w:r w:rsidRPr="00A72A53">
        <w:rPr>
          <w:lang w:val="mk-MK"/>
        </w:rPr>
        <w:t xml:space="preserve"> која е критична во поглед на истрошеност</w:t>
      </w:r>
      <w:r w:rsidR="00151AA1">
        <w:rPr>
          <w:lang w:val="mk-MK"/>
        </w:rPr>
        <w:t>а</w:t>
      </w:r>
    </w:p>
    <w:p w14:paraId="6C122257" w14:textId="5D9E4D85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26.309 Упатства за проценка на поправка</w:t>
      </w:r>
    </w:p>
    <w:p w14:paraId="15FC029E" w14:textId="28BA7717" w:rsidR="00A72A53" w:rsidRPr="00151AA1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26.330 Податоци за толеранција на оштетување </w:t>
      </w:r>
      <w:r w:rsidR="00151AA1">
        <w:rPr>
          <w:lang w:val="mk-MK"/>
        </w:rPr>
        <w:t>за</w:t>
      </w:r>
      <w:r w:rsidRPr="00A72A53">
        <w:rPr>
          <w:lang w:val="mk-MK"/>
        </w:rPr>
        <w:t xml:space="preserve"> постоечките дополнителни уверенија за тип (STC), другите постоечки големи промени и </w:t>
      </w:r>
      <w:r w:rsidR="00151AA1">
        <w:rPr>
          <w:lang w:val="mk-MK"/>
        </w:rPr>
        <w:t>постојните</w:t>
      </w:r>
      <w:r w:rsidRPr="00A72A53">
        <w:rPr>
          <w:lang w:val="mk-MK"/>
        </w:rPr>
        <w:t xml:space="preserve"> поправки што влијаат на овие промени или на </w:t>
      </w:r>
      <w:r w:rsidR="00151AA1">
        <w:rPr>
          <w:lang w:val="mk-MK"/>
        </w:rPr>
        <w:t>дополнителните уверенија за тип (</w:t>
      </w:r>
      <w:r w:rsidRPr="00A72A53">
        <w:rPr>
          <w:lang w:val="mk-MK"/>
        </w:rPr>
        <w:t>STC</w:t>
      </w:r>
      <w:r w:rsidR="00151AA1">
        <w:rPr>
          <w:lang w:val="en-US"/>
        </w:rPr>
        <w:t>s</w:t>
      </w:r>
      <w:r w:rsidR="00151AA1">
        <w:rPr>
          <w:lang w:val="mk-MK"/>
        </w:rPr>
        <w:t>)</w:t>
      </w:r>
    </w:p>
    <w:p w14:paraId="4AC04A2C" w14:textId="4659D40E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26.331 План за усогласување </w:t>
      </w:r>
      <w:r w:rsidR="00716E85">
        <w:rPr>
          <w:lang w:val="mk-MK"/>
        </w:rPr>
        <w:t>за</w:t>
      </w:r>
      <w:r w:rsidRPr="00A72A53">
        <w:rPr>
          <w:lang w:val="mk-MK"/>
        </w:rPr>
        <w:t xml:space="preserve"> имателите на </w:t>
      </w:r>
      <w:r w:rsidR="00151AA1">
        <w:rPr>
          <w:lang w:val="mk-MK"/>
        </w:rPr>
        <w:t>дополнителните уверенија за тип (</w:t>
      </w:r>
      <w:r w:rsidRPr="00A72A53">
        <w:rPr>
          <w:lang w:val="mk-MK"/>
        </w:rPr>
        <w:t>STC</w:t>
      </w:r>
      <w:r w:rsidR="00151AA1">
        <w:rPr>
          <w:lang w:val="mk-MK"/>
        </w:rPr>
        <w:t>)</w:t>
      </w:r>
    </w:p>
    <w:p w14:paraId="64A3BF0D" w14:textId="6136D809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26.332 Утврдувањето на промените што влијаат на структурата која е критична во поглед на истрошеноста</w:t>
      </w:r>
    </w:p>
    <w:p w14:paraId="7A07D37B" w14:textId="100ABFA4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26.333 Податоци за толеранција на </w:t>
      </w:r>
      <w:r w:rsidR="00151AA1">
        <w:rPr>
          <w:lang w:val="mk-MK"/>
        </w:rPr>
        <w:t>оштетување</w:t>
      </w:r>
      <w:r w:rsidR="00520501">
        <w:rPr>
          <w:lang w:val="mk-MK"/>
        </w:rPr>
        <w:t xml:space="preserve"> за</w:t>
      </w:r>
      <w:r w:rsidRPr="00A72A53">
        <w:rPr>
          <w:lang w:val="mk-MK"/>
        </w:rPr>
        <w:t xml:space="preserve"> STC и поправки на оние STC кои се одобрени на или по 1 септември 2003 година</w:t>
      </w:r>
    </w:p>
    <w:p w14:paraId="79AE44AB" w14:textId="0BC9E7E7" w:rsidR="00A72A53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 xml:space="preserve">26.334 Податоци за толеранција на </w:t>
      </w:r>
      <w:r w:rsidR="00520501">
        <w:rPr>
          <w:lang w:val="mk-MK"/>
        </w:rPr>
        <w:t>оштетување за</w:t>
      </w:r>
      <w:r w:rsidRPr="00A72A53">
        <w:rPr>
          <w:lang w:val="mk-MK"/>
        </w:rPr>
        <w:t xml:space="preserve"> STC и </w:t>
      </w:r>
      <w:r w:rsidR="009421BB">
        <w:rPr>
          <w:lang w:val="mk-MK"/>
        </w:rPr>
        <w:t xml:space="preserve">други промени и </w:t>
      </w:r>
      <w:r w:rsidRPr="00A72A53">
        <w:rPr>
          <w:lang w:val="mk-MK"/>
        </w:rPr>
        <w:t xml:space="preserve">поправки на </w:t>
      </w:r>
      <w:r w:rsidR="009421BB">
        <w:rPr>
          <w:lang w:val="mk-MK"/>
        </w:rPr>
        <w:t>тие промени кои се</w:t>
      </w:r>
      <w:r w:rsidRPr="00A72A53">
        <w:rPr>
          <w:lang w:val="mk-MK"/>
        </w:rPr>
        <w:t xml:space="preserve"> одобрени пред 1 септември 2003 година</w:t>
      </w:r>
    </w:p>
    <w:p w14:paraId="778DF95D" w14:textId="5BD24AB4" w:rsidR="00A72A53" w:rsidRPr="0045584E" w:rsidRDefault="00A72A53" w:rsidP="0045584E">
      <w:pPr>
        <w:jc w:val="both"/>
        <w:rPr>
          <w:lang w:val="mk-MK"/>
        </w:rPr>
      </w:pPr>
      <w:r w:rsidRPr="00A72A53">
        <w:rPr>
          <w:lang w:val="mk-MK"/>
        </w:rPr>
        <w:t>26.370 Задачи поврзани со постојаната пловидбеност и програм</w:t>
      </w:r>
      <w:r w:rsidR="00520501">
        <w:rPr>
          <w:lang w:val="mk-MK"/>
        </w:rPr>
        <w:t>а за</w:t>
      </w:r>
      <w:r w:rsidRPr="00A72A53">
        <w:rPr>
          <w:lang w:val="mk-MK"/>
        </w:rPr>
        <w:t xml:space="preserve"> одржување на авиони</w:t>
      </w:r>
    </w:p>
    <w:p w14:paraId="1D9938B3" w14:textId="77777777" w:rsidR="0045584E" w:rsidRPr="0045584E" w:rsidRDefault="0045584E" w:rsidP="0045584E">
      <w:pPr>
        <w:jc w:val="both"/>
        <w:rPr>
          <w:lang w:val="mk-MK"/>
        </w:rPr>
      </w:pPr>
    </w:p>
    <w:p w14:paraId="1A20F942" w14:textId="77777777" w:rsidR="0045584E" w:rsidRP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ПОДДЕЛ В – ГОЛЕМИ ХЕЛИКОПТЕРИ</w:t>
      </w:r>
    </w:p>
    <w:p w14:paraId="59416604" w14:textId="2D88C7AA" w:rsidR="0045584E" w:rsidRDefault="0045584E" w:rsidP="0045584E">
      <w:pPr>
        <w:jc w:val="both"/>
        <w:rPr>
          <w:lang w:val="mk-MK"/>
        </w:rPr>
      </w:pPr>
      <w:r w:rsidRPr="0045584E">
        <w:rPr>
          <w:lang w:val="mk-MK"/>
        </w:rPr>
        <w:t>26.400</w:t>
      </w:r>
      <w:r w:rsidRPr="0045584E">
        <w:rPr>
          <w:lang w:val="mk-MK"/>
        </w:rPr>
        <w:tab/>
        <w:t>Апарати за гасење пожар</w:t>
      </w:r>
    </w:p>
    <w:p w14:paraId="3AACDA1A" w14:textId="73608A4A" w:rsidR="00520501" w:rsidRPr="00DD74A3" w:rsidRDefault="00BB0B3A" w:rsidP="00600B94">
      <w:pPr>
        <w:jc w:val="both"/>
        <w:rPr>
          <w:lang w:val="mk-MK"/>
        </w:rPr>
      </w:pPr>
      <w:r>
        <w:rPr>
          <w:lang w:val="mk-MK"/>
        </w:rPr>
        <w:t xml:space="preserve">Додаток </w:t>
      </w:r>
      <w:r>
        <w:rPr>
          <w:lang w:val="en-US"/>
        </w:rPr>
        <w:t xml:space="preserve">I </w:t>
      </w:r>
      <w:r w:rsidR="00313DC3">
        <w:rPr>
          <w:lang w:val="mk-MK"/>
        </w:rPr>
        <w:t xml:space="preserve">- </w:t>
      </w:r>
      <w:r w:rsidR="00313DC3" w:rsidRPr="00313DC3">
        <w:rPr>
          <w:lang w:val="mk-MK"/>
        </w:rPr>
        <w:t xml:space="preserve">Листа на модели </w:t>
      </w:r>
      <w:r w:rsidR="00520501">
        <w:rPr>
          <w:lang w:val="mk-MK"/>
        </w:rPr>
        <w:t xml:space="preserve">на </w:t>
      </w:r>
      <w:r w:rsidR="00313DC3" w:rsidRPr="00313DC3">
        <w:rPr>
          <w:lang w:val="mk-MK"/>
        </w:rPr>
        <w:t xml:space="preserve">авиони кои не се предмет на </w:t>
      </w:r>
      <w:r w:rsidR="00520501">
        <w:rPr>
          <w:lang w:val="mk-MK"/>
        </w:rPr>
        <w:t xml:space="preserve">одредени </w:t>
      </w:r>
      <w:r w:rsidR="00313DC3" w:rsidRPr="00313DC3">
        <w:rPr>
          <w:lang w:val="mk-MK"/>
        </w:rPr>
        <w:t>одредби од Анекс I (Дел-26)</w:t>
      </w:r>
      <w:r w:rsidR="008D7BC0">
        <w:rPr>
          <w:lang w:val="mk-MK"/>
        </w:rPr>
        <w:t>“</w:t>
      </w:r>
    </w:p>
    <w:p w14:paraId="5A9F3EFC" w14:textId="5664EFB5" w:rsidR="00D7163A" w:rsidRDefault="00D7163A" w:rsidP="00D7163A">
      <w:pPr>
        <w:pStyle w:val="ListParagraph"/>
        <w:numPr>
          <w:ilvl w:val="0"/>
          <w:numId w:val="8"/>
        </w:numPr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Точката </w:t>
      </w:r>
      <w:r w:rsidR="0008532E">
        <w:rPr>
          <w:rFonts w:cstheme="minorHAnsi"/>
          <w:lang w:val="mk-MK"/>
        </w:rPr>
        <w:t xml:space="preserve">26.10 се заменува </w:t>
      </w:r>
      <w:r w:rsidR="008D7BC0">
        <w:rPr>
          <w:rFonts w:cstheme="minorHAnsi"/>
          <w:lang w:val="mk-MK"/>
        </w:rPr>
        <w:t>со</w:t>
      </w:r>
      <w:r w:rsidR="0008532E">
        <w:rPr>
          <w:rFonts w:cstheme="minorHAnsi"/>
          <w:lang w:val="mk-MK"/>
        </w:rPr>
        <w:t xml:space="preserve"> след</w:t>
      </w:r>
      <w:r w:rsidR="008D7BC0">
        <w:rPr>
          <w:rFonts w:cstheme="minorHAnsi"/>
          <w:lang w:val="mk-MK"/>
        </w:rPr>
        <w:t>ново</w:t>
      </w:r>
      <w:r w:rsidR="0008532E">
        <w:rPr>
          <w:rFonts w:cstheme="minorHAnsi"/>
          <w:lang w:val="mk-MK"/>
        </w:rPr>
        <w:t>:</w:t>
      </w:r>
    </w:p>
    <w:p w14:paraId="389CCB7F" w14:textId="72378E3E" w:rsidR="0008532E" w:rsidRDefault="0008532E" w:rsidP="0008532E">
      <w:pPr>
        <w:pStyle w:val="ListParagraph"/>
        <w:ind w:left="426"/>
        <w:jc w:val="both"/>
        <w:rPr>
          <w:rFonts w:cstheme="minorHAnsi"/>
          <w:lang w:val="mk-MK"/>
        </w:rPr>
      </w:pPr>
    </w:p>
    <w:p w14:paraId="6B3AA418" w14:textId="794CD582" w:rsidR="000409EC" w:rsidRDefault="008D7BC0" w:rsidP="000409EC">
      <w:pPr>
        <w:pStyle w:val="ListParagraph"/>
        <w:ind w:left="426"/>
        <w:jc w:val="both"/>
        <w:rPr>
          <w:rFonts w:cstheme="minorHAnsi"/>
          <w:b/>
          <w:bCs/>
          <w:lang w:val="mk-MK"/>
        </w:rPr>
      </w:pPr>
      <w:r>
        <w:rPr>
          <w:rFonts w:cstheme="minorHAnsi"/>
          <w:lang w:val="mk-MK"/>
        </w:rPr>
        <w:t>„</w:t>
      </w:r>
      <w:r w:rsidR="000409EC" w:rsidRPr="000409EC">
        <w:rPr>
          <w:rFonts w:cstheme="minorHAnsi"/>
          <w:b/>
          <w:bCs/>
          <w:lang w:val="mk-MK"/>
        </w:rPr>
        <w:t>26.10 Надлежен орган</w:t>
      </w:r>
    </w:p>
    <w:p w14:paraId="349F9C66" w14:textId="77777777" w:rsidR="000409EC" w:rsidRPr="000409EC" w:rsidRDefault="000409EC" w:rsidP="000409EC">
      <w:pPr>
        <w:pStyle w:val="ListParagraph"/>
        <w:ind w:left="426"/>
        <w:jc w:val="both"/>
        <w:rPr>
          <w:rFonts w:cstheme="minorHAnsi"/>
          <w:lang w:val="mk-MK"/>
        </w:rPr>
      </w:pPr>
    </w:p>
    <w:p w14:paraId="43B615B2" w14:textId="137D0BC3" w:rsidR="000409EC" w:rsidRDefault="000409EC" w:rsidP="00002E0D">
      <w:pPr>
        <w:pStyle w:val="ListParagraph"/>
        <w:ind w:left="426"/>
        <w:jc w:val="both"/>
        <w:rPr>
          <w:rFonts w:cstheme="minorHAnsi"/>
          <w:lang w:val="mk-MK"/>
        </w:rPr>
      </w:pPr>
      <w:r w:rsidRPr="000409EC">
        <w:rPr>
          <w:rFonts w:cstheme="minorHAnsi"/>
          <w:lang w:val="mk-MK"/>
        </w:rPr>
        <w:t xml:space="preserve">(а) За целите на овој </w:t>
      </w:r>
      <w:r>
        <w:rPr>
          <w:rFonts w:cstheme="minorHAnsi"/>
          <w:lang w:val="mk-MK"/>
        </w:rPr>
        <w:t>а</w:t>
      </w:r>
      <w:r w:rsidRPr="000409EC">
        <w:rPr>
          <w:rFonts w:cstheme="minorHAnsi"/>
          <w:lang w:val="mk-MK"/>
        </w:rPr>
        <w:t xml:space="preserve">некс, надлежниот орган </w:t>
      </w:r>
      <w:r>
        <w:rPr>
          <w:rFonts w:cstheme="minorHAnsi"/>
          <w:lang w:val="mk-MK"/>
        </w:rPr>
        <w:t xml:space="preserve">на </w:t>
      </w:r>
      <w:r w:rsidRPr="000409EC">
        <w:rPr>
          <w:rFonts w:cstheme="minorHAnsi"/>
          <w:lang w:val="mk-MK"/>
        </w:rPr>
        <w:t xml:space="preserve">кој операторите мора да ја </w:t>
      </w:r>
      <w:r w:rsidR="008D7BC0">
        <w:rPr>
          <w:rFonts w:cstheme="minorHAnsi"/>
          <w:lang w:val="mk-MK"/>
        </w:rPr>
        <w:t>докажат</w:t>
      </w:r>
      <w:r w:rsidRPr="000409EC">
        <w:rPr>
          <w:rFonts w:cstheme="minorHAnsi"/>
          <w:lang w:val="mk-MK"/>
        </w:rPr>
        <w:t xml:space="preserve"> </w:t>
      </w:r>
      <w:r w:rsidR="008D7BC0">
        <w:rPr>
          <w:rFonts w:cstheme="minorHAnsi"/>
          <w:lang w:val="mk-MK"/>
        </w:rPr>
        <w:t>усогласеноста</w:t>
      </w:r>
      <w:r w:rsidRPr="000409EC">
        <w:rPr>
          <w:rFonts w:cstheme="minorHAnsi"/>
          <w:lang w:val="mk-MK"/>
        </w:rPr>
        <w:t xml:space="preserve"> на </w:t>
      </w:r>
      <w:r>
        <w:rPr>
          <w:rFonts w:cstheme="minorHAnsi"/>
          <w:lang w:val="mk-MK"/>
        </w:rPr>
        <w:t xml:space="preserve">воздухопловот </w:t>
      </w:r>
      <w:r w:rsidR="0050170A">
        <w:rPr>
          <w:rFonts w:cstheme="minorHAnsi"/>
          <w:lang w:val="mk-MK"/>
        </w:rPr>
        <w:t xml:space="preserve">за </w:t>
      </w:r>
      <w:r w:rsidRPr="000409EC">
        <w:rPr>
          <w:rFonts w:cstheme="minorHAnsi"/>
          <w:lang w:val="mk-MK"/>
        </w:rPr>
        <w:t xml:space="preserve">чиј </w:t>
      </w:r>
      <w:r w:rsidR="008D0DF5">
        <w:rPr>
          <w:rFonts w:cstheme="minorHAnsi"/>
          <w:lang w:val="mk-MK"/>
        </w:rPr>
        <w:t>проект</w:t>
      </w:r>
      <w:r w:rsidRPr="000409EC">
        <w:rPr>
          <w:rFonts w:cstheme="minorHAnsi"/>
          <w:lang w:val="mk-MK"/>
        </w:rPr>
        <w:t xml:space="preserve"> е веќе </w:t>
      </w:r>
      <w:r w:rsidR="0050170A">
        <w:rPr>
          <w:rFonts w:cstheme="minorHAnsi"/>
          <w:lang w:val="mk-MK"/>
        </w:rPr>
        <w:t>издадено уверение</w:t>
      </w:r>
      <w:r w:rsidR="008D7BC0">
        <w:rPr>
          <w:rFonts w:cstheme="minorHAnsi"/>
          <w:lang w:val="mk-MK"/>
        </w:rPr>
        <w:t xml:space="preserve">, со </w:t>
      </w:r>
      <w:r>
        <w:rPr>
          <w:rFonts w:cstheme="minorHAnsi"/>
          <w:lang w:val="mk-MK"/>
        </w:rPr>
        <w:t xml:space="preserve">условите од </w:t>
      </w:r>
      <w:r w:rsidRPr="000409EC">
        <w:rPr>
          <w:rFonts w:cstheme="minorHAnsi"/>
          <w:lang w:val="mk-MK"/>
        </w:rPr>
        <w:t xml:space="preserve">овој </w:t>
      </w:r>
      <w:r>
        <w:rPr>
          <w:rFonts w:cstheme="minorHAnsi"/>
          <w:lang w:val="mk-MK"/>
        </w:rPr>
        <w:t>а</w:t>
      </w:r>
      <w:r w:rsidRPr="000409EC">
        <w:rPr>
          <w:rFonts w:cstheme="minorHAnsi"/>
          <w:lang w:val="mk-MK"/>
        </w:rPr>
        <w:t>некс</w:t>
      </w:r>
      <w:r w:rsidR="008D7BC0">
        <w:rPr>
          <w:rFonts w:cstheme="minorHAnsi"/>
          <w:lang w:val="mk-MK"/>
        </w:rPr>
        <w:t>,</w:t>
      </w:r>
      <w:r>
        <w:rPr>
          <w:rFonts w:cstheme="minorHAnsi"/>
          <w:lang w:val="mk-MK"/>
        </w:rPr>
        <w:t xml:space="preserve"> </w:t>
      </w:r>
      <w:r w:rsidR="008D7BC0">
        <w:rPr>
          <w:rFonts w:cstheme="minorHAnsi"/>
          <w:lang w:val="mk-MK"/>
        </w:rPr>
        <w:t>е</w:t>
      </w:r>
      <w:r>
        <w:rPr>
          <w:rFonts w:cstheme="minorHAnsi"/>
          <w:lang w:val="mk-MK"/>
        </w:rPr>
        <w:t xml:space="preserve"> </w:t>
      </w:r>
      <w:r w:rsidRPr="000409EC">
        <w:rPr>
          <w:rFonts w:cstheme="minorHAnsi"/>
          <w:lang w:val="mk-MK"/>
        </w:rPr>
        <w:t xml:space="preserve">органот назначен од земјата-членка во која операторот има </w:t>
      </w:r>
      <w:r>
        <w:rPr>
          <w:rFonts w:cstheme="minorHAnsi"/>
          <w:lang w:val="mk-MK"/>
        </w:rPr>
        <w:t xml:space="preserve">свое </w:t>
      </w:r>
      <w:r w:rsidRPr="000409EC">
        <w:rPr>
          <w:rFonts w:cstheme="minorHAnsi"/>
          <w:lang w:val="mk-MK"/>
        </w:rPr>
        <w:t>глав</w:t>
      </w:r>
      <w:r>
        <w:rPr>
          <w:rFonts w:cstheme="minorHAnsi"/>
          <w:lang w:val="mk-MK"/>
        </w:rPr>
        <w:t>но</w:t>
      </w:r>
      <w:r w:rsidRPr="000409EC">
        <w:rPr>
          <w:rFonts w:cstheme="minorHAnsi"/>
          <w:lang w:val="mk-MK"/>
        </w:rPr>
        <w:t xml:space="preserve"> место на деловна активност.</w:t>
      </w:r>
    </w:p>
    <w:p w14:paraId="6C01CB96" w14:textId="77777777" w:rsidR="008D7BC0" w:rsidRDefault="008D7BC0" w:rsidP="00002E0D">
      <w:pPr>
        <w:pStyle w:val="ListParagraph"/>
        <w:ind w:left="426"/>
        <w:jc w:val="both"/>
        <w:rPr>
          <w:rFonts w:cstheme="minorHAnsi"/>
          <w:lang w:val="mk-MK"/>
        </w:rPr>
      </w:pPr>
    </w:p>
    <w:p w14:paraId="3B6B1393" w14:textId="26379210" w:rsidR="000409EC" w:rsidRPr="000409EC" w:rsidRDefault="000409EC" w:rsidP="00002E0D">
      <w:pPr>
        <w:pStyle w:val="ListParagraph"/>
        <w:ind w:left="426"/>
        <w:jc w:val="both"/>
        <w:rPr>
          <w:rFonts w:cstheme="minorHAnsi"/>
          <w:lang w:val="mk-MK"/>
        </w:rPr>
      </w:pPr>
      <w:r w:rsidRPr="000409EC">
        <w:rPr>
          <w:rFonts w:cstheme="minorHAnsi"/>
          <w:lang w:val="mk-MK"/>
        </w:rPr>
        <w:lastRenderedPageBreak/>
        <w:t xml:space="preserve">(б) За целите на овој </w:t>
      </w:r>
      <w:r>
        <w:rPr>
          <w:rFonts w:cstheme="minorHAnsi"/>
          <w:lang w:val="mk-MK"/>
        </w:rPr>
        <w:t>а</w:t>
      </w:r>
      <w:r w:rsidRPr="000409EC">
        <w:rPr>
          <w:rFonts w:cstheme="minorHAnsi"/>
          <w:lang w:val="mk-MK"/>
        </w:rPr>
        <w:t xml:space="preserve">некс, Агенцијата е надлежен орган до кој </w:t>
      </w:r>
      <w:r w:rsidR="00067A2F">
        <w:rPr>
          <w:rFonts w:cstheme="minorHAnsi"/>
          <w:lang w:val="mk-MK"/>
        </w:rPr>
        <w:t>имателите</w:t>
      </w:r>
      <w:r w:rsidRPr="000409EC">
        <w:rPr>
          <w:rFonts w:cstheme="minorHAnsi"/>
          <w:lang w:val="mk-MK"/>
        </w:rPr>
        <w:t xml:space="preserve"> на </w:t>
      </w:r>
      <w:r w:rsidR="000F4092" w:rsidRPr="00230002">
        <w:rPr>
          <w:rFonts w:cstheme="minorHAnsi"/>
          <w:lang w:val="mk-MK"/>
        </w:rPr>
        <w:t>уверение за тип</w:t>
      </w:r>
      <w:r w:rsidR="000F4092">
        <w:rPr>
          <w:rFonts w:cstheme="minorHAnsi"/>
          <w:lang w:val="mk-MK"/>
        </w:rPr>
        <w:t xml:space="preserve"> </w:t>
      </w:r>
      <w:r w:rsidR="000F4092">
        <w:rPr>
          <w:rFonts w:cstheme="minorHAnsi"/>
          <w:lang w:val="en-US"/>
        </w:rPr>
        <w:t>(TC)</w:t>
      </w:r>
      <w:r w:rsidR="008D7BC0">
        <w:rPr>
          <w:rFonts w:cstheme="minorHAnsi"/>
          <w:lang w:val="mk-MK"/>
        </w:rPr>
        <w:t>, уверение за тип</w:t>
      </w:r>
      <w:r w:rsidR="000F4092">
        <w:rPr>
          <w:rFonts w:cstheme="minorHAnsi"/>
          <w:lang w:val="en-US"/>
        </w:rPr>
        <w:t xml:space="preserve"> </w:t>
      </w:r>
      <w:r w:rsidR="000F4092" w:rsidRPr="00230002">
        <w:rPr>
          <w:rFonts w:cstheme="minorHAnsi"/>
          <w:lang w:val="mk-MK"/>
        </w:rPr>
        <w:t>со ограничување</w:t>
      </w:r>
      <w:r w:rsidR="008D7BC0">
        <w:rPr>
          <w:rFonts w:cstheme="minorHAnsi"/>
          <w:lang w:val="mk-MK"/>
        </w:rPr>
        <w:t xml:space="preserve"> </w:t>
      </w:r>
      <w:r w:rsidR="008D7BC0">
        <w:rPr>
          <w:rFonts w:cstheme="minorHAnsi"/>
          <w:lang w:val="en-US"/>
        </w:rPr>
        <w:t>(RTC)</w:t>
      </w:r>
      <w:r w:rsidR="000F4092" w:rsidRPr="00230002">
        <w:rPr>
          <w:rFonts w:cstheme="minorHAnsi"/>
          <w:lang w:val="mk-MK"/>
        </w:rPr>
        <w:t>, дополнително уверение за тип</w:t>
      </w:r>
      <w:r w:rsidR="000F4092">
        <w:rPr>
          <w:rFonts w:cstheme="minorHAnsi"/>
          <w:lang w:val="en-US"/>
        </w:rPr>
        <w:t xml:space="preserve"> (STC)</w:t>
      </w:r>
      <w:r w:rsidR="000F4092" w:rsidRPr="00230002">
        <w:rPr>
          <w:rFonts w:cstheme="minorHAnsi"/>
          <w:lang w:val="mk-MK"/>
        </w:rPr>
        <w:t xml:space="preserve">, </w:t>
      </w:r>
      <w:r w:rsidRPr="000409EC">
        <w:rPr>
          <w:rFonts w:cstheme="minorHAnsi"/>
          <w:lang w:val="mk-MK"/>
        </w:rPr>
        <w:t xml:space="preserve">одобренија за </w:t>
      </w:r>
      <w:r w:rsidR="0009104E">
        <w:rPr>
          <w:rFonts w:cstheme="minorHAnsi"/>
          <w:lang w:val="mk-MK"/>
        </w:rPr>
        <w:t>промени</w:t>
      </w:r>
      <w:r w:rsidRPr="000409EC">
        <w:rPr>
          <w:rFonts w:cstheme="minorHAnsi"/>
          <w:lang w:val="mk-MK"/>
        </w:rPr>
        <w:t xml:space="preserve"> и поправка</w:t>
      </w:r>
      <w:r w:rsidR="0009104E">
        <w:rPr>
          <w:rFonts w:cstheme="minorHAnsi"/>
          <w:lang w:val="mk-MK"/>
        </w:rPr>
        <w:t xml:space="preserve"> на </w:t>
      </w:r>
      <w:r w:rsidR="008D0DF5">
        <w:rPr>
          <w:rFonts w:cstheme="minorHAnsi"/>
          <w:lang w:val="mk-MK"/>
        </w:rPr>
        <w:t>проект</w:t>
      </w:r>
      <w:r w:rsidR="0009104E">
        <w:rPr>
          <w:rFonts w:cstheme="minorHAnsi"/>
          <w:lang w:val="mk-MK"/>
        </w:rPr>
        <w:t>,</w:t>
      </w:r>
      <w:r w:rsidR="000F4092">
        <w:rPr>
          <w:rFonts w:cstheme="minorHAnsi"/>
          <w:lang w:val="mk-MK"/>
        </w:rPr>
        <w:t xml:space="preserve"> мора да </w:t>
      </w:r>
      <w:r w:rsidR="0009104E">
        <w:rPr>
          <w:rFonts w:cstheme="minorHAnsi"/>
          <w:lang w:val="mk-MK"/>
        </w:rPr>
        <w:t>ја докажат усогласеноста</w:t>
      </w:r>
      <w:r w:rsidRPr="000409EC">
        <w:rPr>
          <w:rFonts w:cstheme="minorHAnsi"/>
          <w:lang w:val="mk-MK"/>
        </w:rPr>
        <w:t xml:space="preserve"> на </w:t>
      </w:r>
      <w:r w:rsidR="000F4092">
        <w:rPr>
          <w:rFonts w:cstheme="minorHAnsi"/>
          <w:lang w:val="mk-MK"/>
        </w:rPr>
        <w:t xml:space="preserve">постоечкото </w:t>
      </w:r>
      <w:r w:rsidR="000F4092" w:rsidRPr="00230002">
        <w:rPr>
          <w:rFonts w:cstheme="minorHAnsi"/>
          <w:lang w:val="mk-MK"/>
        </w:rPr>
        <w:t>уверение за тип</w:t>
      </w:r>
      <w:r w:rsidR="000F4092">
        <w:rPr>
          <w:rFonts w:cstheme="minorHAnsi"/>
          <w:lang w:val="mk-MK"/>
        </w:rPr>
        <w:t xml:space="preserve"> </w:t>
      </w:r>
      <w:r w:rsidR="000F4092">
        <w:rPr>
          <w:rFonts w:cstheme="minorHAnsi"/>
          <w:lang w:val="en-US"/>
        </w:rPr>
        <w:t>(TC)</w:t>
      </w:r>
      <w:r w:rsidR="000F4092" w:rsidRPr="00230002">
        <w:rPr>
          <w:rFonts w:cstheme="minorHAnsi"/>
          <w:lang w:val="mk-MK"/>
        </w:rPr>
        <w:t xml:space="preserve">, </w:t>
      </w:r>
      <w:r w:rsidR="0009104E">
        <w:rPr>
          <w:rFonts w:cstheme="minorHAnsi"/>
          <w:lang w:val="mk-MK"/>
        </w:rPr>
        <w:t>уверението за тип</w:t>
      </w:r>
      <w:r w:rsidR="000F4092">
        <w:rPr>
          <w:rFonts w:cstheme="minorHAnsi"/>
          <w:lang w:val="en-US"/>
        </w:rPr>
        <w:t xml:space="preserve"> </w:t>
      </w:r>
      <w:r w:rsidR="000F4092" w:rsidRPr="00230002">
        <w:rPr>
          <w:rFonts w:cstheme="minorHAnsi"/>
          <w:lang w:val="mk-MK"/>
        </w:rPr>
        <w:t>со ограничување, дополнително</w:t>
      </w:r>
      <w:r w:rsidR="0009104E">
        <w:rPr>
          <w:rFonts w:cstheme="minorHAnsi"/>
          <w:lang w:val="mk-MK"/>
        </w:rPr>
        <w:t>то</w:t>
      </w:r>
      <w:r w:rsidR="000F4092" w:rsidRPr="00230002">
        <w:rPr>
          <w:rFonts w:cstheme="minorHAnsi"/>
          <w:lang w:val="mk-MK"/>
        </w:rPr>
        <w:t xml:space="preserve"> уверение за тип</w:t>
      </w:r>
      <w:r w:rsidR="000F4092">
        <w:rPr>
          <w:rFonts w:cstheme="minorHAnsi"/>
          <w:lang w:val="en-US"/>
        </w:rPr>
        <w:t xml:space="preserve"> (STC)</w:t>
      </w:r>
      <w:r w:rsidR="000F4092" w:rsidRPr="00230002">
        <w:rPr>
          <w:rFonts w:cstheme="minorHAnsi"/>
          <w:lang w:val="mk-MK"/>
        </w:rPr>
        <w:t xml:space="preserve">, </w:t>
      </w:r>
      <w:r w:rsidR="000F4092" w:rsidRPr="000409EC">
        <w:rPr>
          <w:rFonts w:cstheme="minorHAnsi"/>
          <w:lang w:val="mk-MK"/>
        </w:rPr>
        <w:t>одобрен</w:t>
      </w:r>
      <w:r w:rsidR="000F4092">
        <w:rPr>
          <w:rFonts w:cstheme="minorHAnsi"/>
          <w:lang w:val="mk-MK"/>
        </w:rPr>
        <w:t>ие</w:t>
      </w:r>
      <w:r w:rsidR="0009104E">
        <w:rPr>
          <w:rFonts w:cstheme="minorHAnsi"/>
          <w:lang w:val="mk-MK"/>
        </w:rPr>
        <w:t>то за промени</w:t>
      </w:r>
      <w:r w:rsidR="000F4092" w:rsidRPr="000409EC">
        <w:rPr>
          <w:rFonts w:cstheme="minorHAnsi"/>
          <w:lang w:val="mk-MK"/>
        </w:rPr>
        <w:t xml:space="preserve"> и поправка</w:t>
      </w:r>
      <w:r w:rsidR="000F4092">
        <w:rPr>
          <w:rFonts w:cstheme="minorHAnsi"/>
          <w:lang w:val="mk-MK"/>
        </w:rPr>
        <w:t xml:space="preserve"> </w:t>
      </w:r>
      <w:r w:rsidR="0009104E">
        <w:rPr>
          <w:rFonts w:cstheme="minorHAnsi"/>
          <w:lang w:val="mk-MK"/>
        </w:rPr>
        <w:t xml:space="preserve">на </w:t>
      </w:r>
      <w:r w:rsidR="008D0DF5">
        <w:rPr>
          <w:rFonts w:cstheme="minorHAnsi"/>
          <w:lang w:val="mk-MK"/>
        </w:rPr>
        <w:t>проект</w:t>
      </w:r>
      <w:r w:rsidR="0009104E">
        <w:rPr>
          <w:rFonts w:cstheme="minorHAnsi"/>
          <w:lang w:val="mk-MK"/>
        </w:rPr>
        <w:t xml:space="preserve"> </w:t>
      </w:r>
      <w:r w:rsidR="000F4092">
        <w:rPr>
          <w:rFonts w:cstheme="minorHAnsi"/>
          <w:lang w:val="mk-MK"/>
        </w:rPr>
        <w:t xml:space="preserve">со условите </w:t>
      </w:r>
      <w:r w:rsidRPr="000409EC">
        <w:rPr>
          <w:rFonts w:cstheme="minorHAnsi"/>
          <w:lang w:val="mk-MK"/>
        </w:rPr>
        <w:t xml:space="preserve">од овој </w:t>
      </w:r>
      <w:r w:rsidR="000F4092">
        <w:rPr>
          <w:rFonts w:cstheme="minorHAnsi"/>
          <w:lang w:val="mk-MK"/>
        </w:rPr>
        <w:t>а</w:t>
      </w:r>
      <w:r w:rsidRPr="000409EC">
        <w:rPr>
          <w:rFonts w:cstheme="minorHAnsi"/>
          <w:lang w:val="mk-MK"/>
        </w:rPr>
        <w:t>некс.</w:t>
      </w:r>
      <w:r w:rsidR="0009104E">
        <w:rPr>
          <w:rFonts w:cstheme="minorHAnsi"/>
          <w:lang w:val="mk-MK"/>
        </w:rPr>
        <w:t>“</w:t>
      </w:r>
      <w:r w:rsidRPr="000409EC">
        <w:rPr>
          <w:rFonts w:cstheme="minorHAnsi"/>
          <w:lang w:val="mk-MK"/>
        </w:rPr>
        <w:t xml:space="preserve">;  </w:t>
      </w:r>
    </w:p>
    <w:p w14:paraId="5858C8D3" w14:textId="6BCBEAD9" w:rsidR="0008532E" w:rsidRPr="00D0209C" w:rsidRDefault="0008532E" w:rsidP="00BC2338">
      <w:pPr>
        <w:pStyle w:val="ListParagraph"/>
        <w:ind w:left="426"/>
        <w:jc w:val="both"/>
        <w:rPr>
          <w:rFonts w:cstheme="minorHAnsi"/>
          <w:lang w:val="en-US"/>
        </w:rPr>
      </w:pPr>
    </w:p>
    <w:p w14:paraId="3294AE47" w14:textId="484EFBDC" w:rsidR="0008532E" w:rsidRDefault="00E3755B" w:rsidP="00BC2338">
      <w:pPr>
        <w:pStyle w:val="ListParagraph"/>
        <w:numPr>
          <w:ilvl w:val="0"/>
          <w:numId w:val="8"/>
        </w:numPr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Точката 26.30 се изменува како што следува:</w:t>
      </w:r>
    </w:p>
    <w:p w14:paraId="1920F345" w14:textId="20216853" w:rsidR="00E3755B" w:rsidRDefault="00E3755B" w:rsidP="00BC2338">
      <w:pPr>
        <w:pStyle w:val="ListParagraph"/>
        <w:ind w:left="426"/>
        <w:jc w:val="both"/>
        <w:rPr>
          <w:rFonts w:cstheme="minorHAnsi"/>
          <w:lang w:val="mk-MK"/>
        </w:rPr>
      </w:pPr>
    </w:p>
    <w:p w14:paraId="3CABEBDA" w14:textId="21867590" w:rsidR="00E3755B" w:rsidRDefault="00E3755B" w:rsidP="00BC2338">
      <w:pPr>
        <w:pStyle w:val="ListParagraph"/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(а) ставовите (а) и (б) се заменуваат со следново:</w:t>
      </w:r>
    </w:p>
    <w:p w14:paraId="3E58E5F0" w14:textId="7379ECBE" w:rsidR="00E3755B" w:rsidRDefault="00E3755B" w:rsidP="00BC2338">
      <w:pPr>
        <w:pStyle w:val="ListParagraph"/>
        <w:ind w:left="426"/>
        <w:jc w:val="both"/>
        <w:rPr>
          <w:rFonts w:cstheme="minorHAnsi"/>
          <w:lang w:val="mk-MK"/>
        </w:rPr>
      </w:pPr>
    </w:p>
    <w:p w14:paraId="6510492E" w14:textId="47F28D17" w:rsidR="00BC2338" w:rsidRPr="00BC2338" w:rsidRDefault="0009104E" w:rsidP="00BC2338">
      <w:pPr>
        <w:pStyle w:val="ListParagraph"/>
        <w:ind w:firstLine="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„</w:t>
      </w:r>
      <w:r w:rsidR="00BC2338" w:rsidRPr="00BC2338">
        <w:rPr>
          <w:rFonts w:cstheme="minorHAnsi"/>
          <w:lang w:val="mk-MK"/>
        </w:rPr>
        <w:t xml:space="preserve">(а) Во согласност со Член </w:t>
      </w:r>
      <w:r w:rsidR="00BC2338">
        <w:rPr>
          <w:rFonts w:cstheme="minorHAnsi"/>
          <w:lang w:val="mk-MK"/>
        </w:rPr>
        <w:t>76</w:t>
      </w:r>
      <w:r w:rsidR="00340DE9">
        <w:rPr>
          <w:rFonts w:cstheme="minorHAnsi"/>
          <w:lang w:val="mk-MK"/>
        </w:rPr>
        <w:t xml:space="preserve"> </w:t>
      </w:r>
      <w:r w:rsidR="00340DE9" w:rsidRPr="00BC2338">
        <w:rPr>
          <w:rFonts w:cstheme="minorHAnsi"/>
          <w:lang w:val="mk-MK"/>
        </w:rPr>
        <w:t xml:space="preserve">став </w:t>
      </w:r>
      <w:r w:rsidR="00340DE9">
        <w:rPr>
          <w:rFonts w:cstheme="minorHAnsi"/>
          <w:lang w:val="mk-MK"/>
        </w:rPr>
        <w:t>3</w:t>
      </w:r>
      <w:r w:rsidR="00340DE9" w:rsidRPr="00BC2338">
        <w:rPr>
          <w:rFonts w:cstheme="minorHAnsi"/>
          <w:lang w:val="mk-MK"/>
        </w:rPr>
        <w:t xml:space="preserve"> </w:t>
      </w:r>
      <w:r w:rsidR="00BC2338" w:rsidRPr="00BC2338">
        <w:rPr>
          <w:rFonts w:cstheme="minorHAnsi"/>
          <w:lang w:val="mk-MK"/>
        </w:rPr>
        <w:t>од Регулативата (E</w:t>
      </w:r>
      <w:r w:rsidR="00BC2338">
        <w:rPr>
          <w:rFonts w:cstheme="minorHAnsi"/>
          <w:lang w:val="mk-MK"/>
        </w:rPr>
        <w:t>У</w:t>
      </w:r>
      <w:r w:rsidR="00BC2338" w:rsidRPr="00BC2338">
        <w:rPr>
          <w:rFonts w:cstheme="minorHAnsi"/>
          <w:lang w:val="mk-MK"/>
        </w:rPr>
        <w:t xml:space="preserve">) бр. </w:t>
      </w:r>
      <w:r w:rsidR="0002647B">
        <w:rPr>
          <w:rFonts w:cstheme="minorHAnsi"/>
          <w:lang w:val="mk-MK"/>
        </w:rPr>
        <w:t>2018/1139</w:t>
      </w:r>
      <w:r w:rsidR="00BC2338" w:rsidRPr="00BC2338">
        <w:rPr>
          <w:rFonts w:cstheme="minorHAnsi"/>
          <w:lang w:val="mk-MK"/>
        </w:rPr>
        <w:t xml:space="preserve">, Агенцијата издава спецификации за </w:t>
      </w:r>
      <w:r w:rsidR="00B109C5">
        <w:rPr>
          <w:rFonts w:cstheme="minorHAnsi"/>
          <w:lang w:val="mk-MK"/>
        </w:rPr>
        <w:t xml:space="preserve">издавање на </w:t>
      </w:r>
      <w:r w:rsidR="00340DE9" w:rsidRPr="00B109C5">
        <w:rPr>
          <w:rFonts w:cstheme="minorHAnsi"/>
          <w:lang w:val="mk-MK"/>
        </w:rPr>
        <w:t>уверение</w:t>
      </w:r>
      <w:r w:rsidR="00BC2338" w:rsidRPr="00BC2338">
        <w:rPr>
          <w:rFonts w:cstheme="minorHAnsi"/>
          <w:lang w:val="mk-MK"/>
        </w:rPr>
        <w:t xml:space="preserve"> </w:t>
      </w:r>
      <w:r w:rsidR="00BC2338" w:rsidRPr="00B109C5">
        <w:rPr>
          <w:rFonts w:cstheme="minorHAnsi"/>
          <w:lang w:val="mk-MK"/>
        </w:rPr>
        <w:t>како стандард</w:t>
      </w:r>
      <w:r w:rsidR="00340DE9">
        <w:rPr>
          <w:rFonts w:cstheme="minorHAnsi"/>
          <w:lang w:val="mk-MK"/>
        </w:rPr>
        <w:t>но средство</w:t>
      </w:r>
      <w:r w:rsidR="00BC2338" w:rsidRPr="00BC2338">
        <w:rPr>
          <w:rFonts w:cstheme="minorHAnsi"/>
          <w:lang w:val="mk-MK"/>
        </w:rPr>
        <w:t xml:space="preserve"> </w:t>
      </w:r>
      <w:r w:rsidR="00340DE9">
        <w:rPr>
          <w:rFonts w:cstheme="minorHAnsi"/>
          <w:lang w:val="mk-MK"/>
        </w:rPr>
        <w:t>за докажување на</w:t>
      </w:r>
      <w:r w:rsidR="00BC2338" w:rsidRPr="00BC2338">
        <w:rPr>
          <w:rFonts w:cstheme="minorHAnsi"/>
          <w:lang w:val="mk-MK"/>
        </w:rPr>
        <w:t xml:space="preserve"> усогласеност со овој </w:t>
      </w:r>
      <w:r w:rsidR="0002647B">
        <w:rPr>
          <w:rFonts w:cstheme="minorHAnsi"/>
          <w:lang w:val="mk-MK"/>
        </w:rPr>
        <w:t>анекс</w:t>
      </w:r>
      <w:r w:rsidR="00BC2338" w:rsidRPr="00BC2338">
        <w:rPr>
          <w:rFonts w:cstheme="minorHAnsi"/>
          <w:lang w:val="mk-MK"/>
        </w:rPr>
        <w:t xml:space="preserve">. Спецификациите за </w:t>
      </w:r>
      <w:r w:rsidR="00B109C5">
        <w:rPr>
          <w:rFonts w:cstheme="minorHAnsi"/>
          <w:lang w:val="mk-MK"/>
        </w:rPr>
        <w:t xml:space="preserve">издавање на </w:t>
      </w:r>
      <w:r w:rsidR="00340DE9" w:rsidRPr="00B109C5">
        <w:rPr>
          <w:rFonts w:cstheme="minorHAnsi"/>
          <w:lang w:val="mk-MK"/>
        </w:rPr>
        <w:t>уверение</w:t>
      </w:r>
      <w:r w:rsidR="00340DE9" w:rsidRPr="00BC2338">
        <w:rPr>
          <w:rFonts w:cstheme="minorHAnsi"/>
          <w:lang w:val="mk-MK"/>
        </w:rPr>
        <w:t xml:space="preserve"> </w:t>
      </w:r>
      <w:r w:rsidR="00BC2338" w:rsidRPr="00BC2338">
        <w:rPr>
          <w:rFonts w:cstheme="minorHAnsi"/>
          <w:lang w:val="mk-MK"/>
        </w:rPr>
        <w:t xml:space="preserve">треба да бидат доволно детални и специфични за да ги опишат </w:t>
      </w:r>
      <w:r w:rsidR="00340DE9">
        <w:rPr>
          <w:rFonts w:cstheme="minorHAnsi"/>
          <w:lang w:val="mk-MK"/>
        </w:rPr>
        <w:t>условите</w:t>
      </w:r>
      <w:r w:rsidR="00BC2338" w:rsidRPr="00BC2338">
        <w:rPr>
          <w:rFonts w:cstheme="minorHAnsi"/>
          <w:lang w:val="mk-MK"/>
        </w:rPr>
        <w:t xml:space="preserve"> под кои е можно да се </w:t>
      </w:r>
      <w:r w:rsidR="00340DE9">
        <w:rPr>
          <w:rFonts w:cstheme="minorHAnsi"/>
          <w:lang w:val="mk-MK"/>
        </w:rPr>
        <w:t>докаже</w:t>
      </w:r>
      <w:r w:rsidR="00BC2338" w:rsidRPr="00BC2338">
        <w:rPr>
          <w:rFonts w:cstheme="minorHAnsi"/>
          <w:lang w:val="mk-MK"/>
        </w:rPr>
        <w:t xml:space="preserve"> усогласеност со условите од овој </w:t>
      </w:r>
      <w:r w:rsidR="0002647B">
        <w:rPr>
          <w:rFonts w:cstheme="minorHAnsi"/>
          <w:lang w:val="mk-MK"/>
        </w:rPr>
        <w:t>анекс</w:t>
      </w:r>
      <w:r w:rsidR="00BC2338" w:rsidRPr="00BC2338">
        <w:rPr>
          <w:rFonts w:cstheme="minorHAnsi"/>
          <w:lang w:val="mk-MK"/>
        </w:rPr>
        <w:t xml:space="preserve">. </w:t>
      </w:r>
    </w:p>
    <w:p w14:paraId="3CD44D37" w14:textId="77777777" w:rsidR="00BC2338" w:rsidRPr="00BC2338" w:rsidRDefault="00BC2338" w:rsidP="00BC2338">
      <w:pPr>
        <w:pStyle w:val="ListParagraph"/>
        <w:ind w:left="426"/>
        <w:jc w:val="both"/>
        <w:rPr>
          <w:rFonts w:cstheme="minorHAnsi"/>
          <w:lang w:val="mk-MK"/>
        </w:rPr>
      </w:pPr>
    </w:p>
    <w:p w14:paraId="37A31936" w14:textId="5C57B99C" w:rsidR="00BC2338" w:rsidRPr="00BC2338" w:rsidRDefault="00BC2338" w:rsidP="00BC2338">
      <w:pPr>
        <w:pStyle w:val="ListParagraph"/>
        <w:jc w:val="both"/>
        <w:rPr>
          <w:rFonts w:cstheme="minorHAnsi"/>
          <w:lang w:val="mk-MK"/>
        </w:rPr>
      </w:pPr>
      <w:r w:rsidRPr="00BC2338">
        <w:rPr>
          <w:rFonts w:cstheme="minorHAnsi"/>
          <w:lang w:val="mk-MK"/>
        </w:rPr>
        <w:t>(б) Операторот</w:t>
      </w:r>
      <w:r w:rsidR="0002647B">
        <w:rPr>
          <w:rFonts w:cstheme="minorHAnsi"/>
          <w:lang w:val="mk-MK"/>
        </w:rPr>
        <w:t xml:space="preserve"> и имателите</w:t>
      </w:r>
      <w:r w:rsidR="0002647B" w:rsidRPr="000409EC">
        <w:rPr>
          <w:rFonts w:cstheme="minorHAnsi"/>
          <w:lang w:val="mk-MK"/>
        </w:rPr>
        <w:t xml:space="preserve"> на </w:t>
      </w:r>
      <w:r w:rsidR="0002647B" w:rsidRPr="00230002">
        <w:rPr>
          <w:rFonts w:cstheme="minorHAnsi"/>
          <w:lang w:val="mk-MK"/>
        </w:rPr>
        <w:t>уверение за тип</w:t>
      </w:r>
      <w:r w:rsidR="0002647B">
        <w:rPr>
          <w:rFonts w:cstheme="minorHAnsi"/>
          <w:lang w:val="mk-MK"/>
        </w:rPr>
        <w:t xml:space="preserve"> </w:t>
      </w:r>
      <w:r w:rsidR="0002647B">
        <w:rPr>
          <w:rFonts w:cstheme="minorHAnsi"/>
          <w:lang w:val="en-US"/>
        </w:rPr>
        <w:t>(TC)</w:t>
      </w:r>
      <w:r w:rsidR="0002647B" w:rsidRPr="00230002">
        <w:rPr>
          <w:rFonts w:cstheme="minorHAnsi"/>
          <w:lang w:val="mk-MK"/>
        </w:rPr>
        <w:t xml:space="preserve">, </w:t>
      </w:r>
      <w:r w:rsidR="00E865F7">
        <w:rPr>
          <w:rFonts w:cstheme="minorHAnsi"/>
          <w:lang w:val="mk-MK"/>
        </w:rPr>
        <w:t>уверение за тип</w:t>
      </w:r>
      <w:r w:rsidR="0002647B">
        <w:rPr>
          <w:rFonts w:cstheme="minorHAnsi"/>
          <w:lang w:val="en-US"/>
        </w:rPr>
        <w:t xml:space="preserve"> </w:t>
      </w:r>
      <w:r w:rsidR="0002647B" w:rsidRPr="00230002">
        <w:rPr>
          <w:rFonts w:cstheme="minorHAnsi"/>
          <w:lang w:val="mk-MK"/>
        </w:rPr>
        <w:t>со ограничување, дополнително уверение за тип</w:t>
      </w:r>
      <w:r w:rsidR="0002647B">
        <w:rPr>
          <w:rFonts w:cstheme="minorHAnsi"/>
          <w:lang w:val="en-US"/>
        </w:rPr>
        <w:t xml:space="preserve"> (STC)</w:t>
      </w:r>
      <w:r w:rsidR="0002647B" w:rsidRPr="00230002">
        <w:rPr>
          <w:rFonts w:cstheme="minorHAnsi"/>
          <w:lang w:val="mk-MK"/>
        </w:rPr>
        <w:t xml:space="preserve">, </w:t>
      </w:r>
      <w:r w:rsidR="0002647B" w:rsidRPr="000409EC">
        <w:rPr>
          <w:rFonts w:cstheme="minorHAnsi"/>
          <w:lang w:val="mk-MK"/>
        </w:rPr>
        <w:t xml:space="preserve">одобренија за </w:t>
      </w:r>
      <w:r w:rsidR="00E865F7">
        <w:rPr>
          <w:rFonts w:cstheme="minorHAnsi"/>
          <w:lang w:val="mk-MK"/>
        </w:rPr>
        <w:t>промена</w:t>
      </w:r>
      <w:r w:rsidR="00B109C5">
        <w:rPr>
          <w:rFonts w:cstheme="minorHAnsi"/>
          <w:lang w:val="mk-MK"/>
        </w:rPr>
        <w:t xml:space="preserve"> </w:t>
      </w:r>
      <w:r w:rsidR="0002647B" w:rsidRPr="000409EC">
        <w:rPr>
          <w:rFonts w:cstheme="minorHAnsi"/>
          <w:lang w:val="mk-MK"/>
        </w:rPr>
        <w:t>и поправка</w:t>
      </w:r>
      <w:r w:rsidR="00B109C5">
        <w:rPr>
          <w:rFonts w:cstheme="minorHAnsi"/>
          <w:lang w:val="mk-MK"/>
        </w:rPr>
        <w:t xml:space="preserve"> на </w:t>
      </w:r>
      <w:r w:rsidR="008D0DF5">
        <w:rPr>
          <w:rFonts w:cstheme="minorHAnsi"/>
          <w:lang w:val="mk-MK"/>
        </w:rPr>
        <w:t>проект</w:t>
      </w:r>
      <w:r w:rsidRPr="00BC2338">
        <w:rPr>
          <w:rFonts w:cstheme="minorHAnsi"/>
          <w:lang w:val="mk-MK"/>
        </w:rPr>
        <w:t xml:space="preserve"> може да </w:t>
      </w:r>
      <w:r w:rsidR="00B109C5">
        <w:rPr>
          <w:rFonts w:cstheme="minorHAnsi"/>
          <w:lang w:val="mk-MK"/>
        </w:rPr>
        <w:t>докажат</w:t>
      </w:r>
      <w:r w:rsidRPr="00BC2338">
        <w:rPr>
          <w:rFonts w:cstheme="minorHAnsi"/>
          <w:lang w:val="mk-MK"/>
        </w:rPr>
        <w:t xml:space="preserve"> усогласеност со условите од овој </w:t>
      </w:r>
      <w:r w:rsidR="0002647B">
        <w:rPr>
          <w:rFonts w:cstheme="minorHAnsi"/>
          <w:lang w:val="mk-MK"/>
        </w:rPr>
        <w:t>анекс</w:t>
      </w:r>
      <w:r w:rsidRPr="00BC2338">
        <w:rPr>
          <w:rFonts w:cstheme="minorHAnsi"/>
          <w:lang w:val="mk-MK"/>
        </w:rPr>
        <w:t xml:space="preserve"> придржувајќи се до</w:t>
      </w:r>
      <w:r w:rsidR="0002647B">
        <w:rPr>
          <w:rFonts w:cstheme="minorHAnsi"/>
          <w:lang w:val="mk-MK"/>
        </w:rPr>
        <w:t xml:space="preserve"> едно од следниве</w:t>
      </w:r>
      <w:r w:rsidRPr="00BC2338">
        <w:rPr>
          <w:rFonts w:cstheme="minorHAnsi"/>
          <w:lang w:val="mk-MK"/>
        </w:rPr>
        <w:t>:</w:t>
      </w:r>
    </w:p>
    <w:p w14:paraId="070B0B7B" w14:textId="77777777" w:rsidR="00BC2338" w:rsidRPr="00BC2338" w:rsidRDefault="00BC2338" w:rsidP="00BC2338">
      <w:pPr>
        <w:pStyle w:val="ListParagraph"/>
        <w:ind w:left="426"/>
        <w:jc w:val="both"/>
        <w:rPr>
          <w:rFonts w:cstheme="minorHAnsi"/>
          <w:lang w:val="mk-MK"/>
        </w:rPr>
      </w:pPr>
    </w:p>
    <w:p w14:paraId="4DC41F83" w14:textId="0C9853D6" w:rsidR="00BC2338" w:rsidRPr="00BC2338" w:rsidRDefault="00BC2338" w:rsidP="00BC2338">
      <w:pPr>
        <w:pStyle w:val="ListParagraph"/>
        <w:numPr>
          <w:ilvl w:val="0"/>
          <w:numId w:val="9"/>
        </w:numPr>
        <w:jc w:val="both"/>
        <w:rPr>
          <w:rFonts w:cstheme="minorHAnsi"/>
          <w:lang w:val="mk-MK"/>
        </w:rPr>
      </w:pPr>
      <w:r w:rsidRPr="00BC2338">
        <w:rPr>
          <w:rFonts w:cstheme="minorHAnsi"/>
          <w:lang w:val="mk-MK"/>
        </w:rPr>
        <w:t>спецификации издадени од Агенцијата согласно став (а)</w:t>
      </w:r>
      <w:r w:rsidR="00193071">
        <w:rPr>
          <w:rFonts w:cstheme="minorHAnsi"/>
          <w:lang w:val="mk-MK"/>
        </w:rPr>
        <w:t xml:space="preserve"> од оваа точка</w:t>
      </w:r>
      <w:r w:rsidRPr="00BC2338">
        <w:rPr>
          <w:rFonts w:cstheme="minorHAnsi"/>
          <w:lang w:val="mk-MK"/>
        </w:rPr>
        <w:t xml:space="preserve"> или еквивалентни спецификации </w:t>
      </w:r>
      <w:r w:rsidR="00B109C5" w:rsidRPr="00B109C5">
        <w:rPr>
          <w:rFonts w:cstheme="minorHAnsi"/>
          <w:lang w:val="mk-MK"/>
        </w:rPr>
        <w:t xml:space="preserve">за </w:t>
      </w:r>
      <w:r w:rsidR="00B109C5" w:rsidRPr="00DD74A3">
        <w:rPr>
          <w:rFonts w:cstheme="minorHAnsi"/>
          <w:lang w:val="mk-MK"/>
        </w:rPr>
        <w:t xml:space="preserve">издавање на </w:t>
      </w:r>
      <w:r w:rsidR="00B109C5" w:rsidRPr="00B109C5">
        <w:rPr>
          <w:rFonts w:cstheme="minorHAnsi"/>
          <w:lang w:val="mk-MK"/>
        </w:rPr>
        <w:t>уверение</w:t>
      </w:r>
      <w:r w:rsidR="00B109C5">
        <w:rPr>
          <w:rFonts w:cstheme="minorHAnsi"/>
          <w:lang w:val="mk-MK"/>
        </w:rPr>
        <w:t xml:space="preserve"> </w:t>
      </w:r>
      <w:r w:rsidRPr="00BC2338">
        <w:rPr>
          <w:rFonts w:cstheme="minorHAnsi"/>
          <w:lang w:val="mk-MK"/>
        </w:rPr>
        <w:t xml:space="preserve">издадени од страна на Агенцијата во согласност со </w:t>
      </w:r>
      <w:r w:rsidR="00193071">
        <w:rPr>
          <w:rFonts w:cstheme="minorHAnsi"/>
          <w:lang w:val="mk-MK"/>
        </w:rPr>
        <w:t xml:space="preserve">точката </w:t>
      </w:r>
      <w:r w:rsidRPr="00BC2338">
        <w:rPr>
          <w:rFonts w:cstheme="minorHAnsi"/>
          <w:lang w:val="mk-MK"/>
        </w:rPr>
        <w:t>21.</w:t>
      </w:r>
      <w:r w:rsidR="00B109C5">
        <w:rPr>
          <w:rFonts w:cstheme="minorHAnsi"/>
          <w:lang w:val="mk-MK"/>
        </w:rPr>
        <w:t>Б</w:t>
      </w:r>
      <w:r w:rsidRPr="00BC2338">
        <w:rPr>
          <w:rFonts w:cstheme="minorHAnsi"/>
          <w:lang w:val="mk-MK"/>
        </w:rPr>
        <w:t>.</w:t>
      </w:r>
      <w:r w:rsidR="00193071">
        <w:rPr>
          <w:rFonts w:cstheme="minorHAnsi"/>
          <w:lang w:val="en-US"/>
        </w:rPr>
        <w:t xml:space="preserve">70 </w:t>
      </w:r>
      <w:r w:rsidR="00193071">
        <w:rPr>
          <w:rFonts w:cstheme="minorHAnsi"/>
          <w:lang w:val="mk-MK"/>
        </w:rPr>
        <w:t xml:space="preserve">од Анекс </w:t>
      </w:r>
      <w:r w:rsidR="00193071">
        <w:rPr>
          <w:rFonts w:cstheme="minorHAnsi"/>
          <w:lang w:val="en-US"/>
        </w:rPr>
        <w:t xml:space="preserve">I </w:t>
      </w:r>
      <w:r w:rsidR="00193071">
        <w:rPr>
          <w:rFonts w:cstheme="minorHAnsi"/>
          <w:lang w:val="mk-MK"/>
        </w:rPr>
        <w:t>од Регулативата (ЕУ)</w:t>
      </w:r>
      <w:r w:rsidR="00193071">
        <w:rPr>
          <w:rFonts w:cstheme="minorHAnsi"/>
          <w:lang w:val="en-US"/>
        </w:rPr>
        <w:t xml:space="preserve"> </w:t>
      </w:r>
      <w:r w:rsidR="00B109C5">
        <w:rPr>
          <w:rFonts w:cstheme="minorHAnsi"/>
          <w:lang w:val="mk-MK"/>
        </w:rPr>
        <w:t>бр.</w:t>
      </w:r>
      <w:r w:rsidR="00193071">
        <w:rPr>
          <w:rFonts w:cstheme="minorHAnsi"/>
          <w:lang w:val="en-US"/>
        </w:rPr>
        <w:t xml:space="preserve"> 748/2012</w:t>
      </w:r>
      <w:r w:rsidRPr="00BC2338">
        <w:rPr>
          <w:rFonts w:cstheme="minorHAnsi"/>
          <w:lang w:val="mk-MK"/>
        </w:rPr>
        <w:t>;</w:t>
      </w:r>
    </w:p>
    <w:p w14:paraId="277C3CF2" w14:textId="681BB673" w:rsidR="00E3755B" w:rsidRPr="006818AE" w:rsidRDefault="00BC2338" w:rsidP="00BC2338">
      <w:pPr>
        <w:pStyle w:val="ListParagraph"/>
        <w:numPr>
          <w:ilvl w:val="0"/>
          <w:numId w:val="9"/>
        </w:numPr>
        <w:jc w:val="both"/>
        <w:rPr>
          <w:rFonts w:cstheme="minorHAnsi"/>
          <w:lang w:val="mk-MK"/>
        </w:rPr>
      </w:pPr>
      <w:r w:rsidRPr="00BC2338">
        <w:rPr>
          <w:rFonts w:cstheme="minorHAnsi"/>
          <w:lang w:val="mk-MK"/>
        </w:rPr>
        <w:t>техничките стандарди кои обезбедуваат исто ниво на безбедност како и оние кои се вклучени во тие спецификации</w:t>
      </w:r>
      <w:r w:rsidR="00193071">
        <w:rPr>
          <w:rFonts w:cstheme="minorHAnsi"/>
          <w:lang w:val="mk-MK"/>
        </w:rPr>
        <w:t xml:space="preserve"> за издавање на уверение</w:t>
      </w:r>
      <w:r w:rsidRPr="00BC2338">
        <w:rPr>
          <w:rFonts w:cstheme="minorHAnsi"/>
          <w:lang w:val="mk-MK"/>
        </w:rPr>
        <w:t>.</w:t>
      </w:r>
      <w:r w:rsidR="00B109C5">
        <w:rPr>
          <w:rFonts w:cstheme="minorHAnsi"/>
          <w:lang w:val="mk-MK"/>
        </w:rPr>
        <w:t>“</w:t>
      </w:r>
      <w:r w:rsidR="00E3755B" w:rsidRPr="00BC2338">
        <w:rPr>
          <w:rFonts w:cstheme="minorHAnsi"/>
          <w:lang w:val="en-US"/>
        </w:rPr>
        <w:t>;</w:t>
      </w:r>
    </w:p>
    <w:p w14:paraId="32DFAF03" w14:textId="4A822E1C" w:rsidR="006818AE" w:rsidRDefault="006818AE" w:rsidP="006818AE">
      <w:pPr>
        <w:ind w:firstLine="567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(б) се додава следнава точка (в):</w:t>
      </w:r>
    </w:p>
    <w:p w14:paraId="7F2FC621" w14:textId="2594E9AF" w:rsidR="006818AE" w:rsidRPr="007344A0" w:rsidRDefault="007344A0" w:rsidP="00B874C0">
      <w:pPr>
        <w:ind w:left="720"/>
        <w:jc w:val="both"/>
        <w:rPr>
          <w:rFonts w:cstheme="minorHAnsi"/>
          <w:lang w:val="mk-MK"/>
        </w:rPr>
      </w:pPr>
      <w:r>
        <w:rPr>
          <w:rFonts w:cstheme="minorHAnsi"/>
          <w:lang w:val="en-US"/>
        </w:rPr>
        <w:t>`</w:t>
      </w:r>
      <w:r w:rsidR="0011411A">
        <w:rPr>
          <w:rFonts w:cstheme="minorHAnsi"/>
          <w:lang w:val="mk-MK"/>
        </w:rPr>
        <w:t xml:space="preserve">(в) </w:t>
      </w:r>
      <w:r w:rsidR="00CB7447">
        <w:rPr>
          <w:rFonts w:cstheme="minorHAnsi"/>
          <w:lang w:val="mk-MK"/>
        </w:rPr>
        <w:t>имателите</w:t>
      </w:r>
      <w:r w:rsidR="00CB7447" w:rsidRPr="000409EC">
        <w:rPr>
          <w:rFonts w:cstheme="minorHAnsi"/>
          <w:lang w:val="mk-MK"/>
        </w:rPr>
        <w:t xml:space="preserve"> </w:t>
      </w:r>
      <w:r w:rsidR="00CB7447" w:rsidRPr="00230002">
        <w:rPr>
          <w:rFonts w:cstheme="minorHAnsi"/>
          <w:lang w:val="mk-MK"/>
        </w:rPr>
        <w:t xml:space="preserve">на уверение за </w:t>
      </w:r>
      <w:proofErr w:type="gramStart"/>
      <w:r w:rsidR="00CB7447" w:rsidRPr="00230002">
        <w:rPr>
          <w:rFonts w:cstheme="minorHAnsi"/>
          <w:lang w:val="mk-MK"/>
        </w:rPr>
        <w:t>тип</w:t>
      </w:r>
      <w:r w:rsidR="00CB7447">
        <w:rPr>
          <w:rFonts w:cstheme="minorHAnsi"/>
          <w:lang w:val="mk-MK"/>
        </w:rPr>
        <w:t xml:space="preserve"> </w:t>
      </w:r>
      <w:r w:rsidR="00CB7447" w:rsidRPr="00230002">
        <w:rPr>
          <w:rFonts w:cstheme="minorHAnsi"/>
          <w:lang w:val="mk-MK"/>
        </w:rPr>
        <w:t>,</w:t>
      </w:r>
      <w:proofErr w:type="gramEnd"/>
      <w:r w:rsidR="00CB7447" w:rsidRPr="00230002">
        <w:rPr>
          <w:rFonts w:cstheme="minorHAnsi"/>
          <w:lang w:val="mk-MK"/>
        </w:rPr>
        <w:t xml:space="preserve"> </w:t>
      </w:r>
      <w:r w:rsidR="008040B9">
        <w:rPr>
          <w:rFonts w:cstheme="minorHAnsi"/>
          <w:lang w:val="mk-MK"/>
        </w:rPr>
        <w:t>уверение за тип</w:t>
      </w:r>
      <w:r w:rsidR="00CB7447">
        <w:rPr>
          <w:rFonts w:cstheme="minorHAnsi"/>
          <w:lang w:val="en-US"/>
        </w:rPr>
        <w:t xml:space="preserve"> </w:t>
      </w:r>
      <w:r w:rsidR="00CB7447" w:rsidRPr="00230002">
        <w:rPr>
          <w:rFonts w:cstheme="minorHAnsi"/>
          <w:lang w:val="mk-MK"/>
        </w:rPr>
        <w:t xml:space="preserve">со ограничување, дополнително уверение за тип, </w:t>
      </w:r>
      <w:r w:rsidR="00CB7447" w:rsidRPr="000409EC">
        <w:rPr>
          <w:rFonts w:cstheme="minorHAnsi"/>
          <w:lang w:val="mk-MK"/>
        </w:rPr>
        <w:t xml:space="preserve">одобренија за </w:t>
      </w:r>
      <w:r w:rsidR="008040B9">
        <w:rPr>
          <w:rFonts w:cstheme="minorHAnsi"/>
          <w:lang w:val="mk-MK"/>
        </w:rPr>
        <w:t xml:space="preserve">промена </w:t>
      </w:r>
      <w:r w:rsidR="00CB7447" w:rsidRPr="000409EC">
        <w:rPr>
          <w:rFonts w:cstheme="minorHAnsi"/>
          <w:lang w:val="mk-MK"/>
        </w:rPr>
        <w:t>и поправка</w:t>
      </w:r>
      <w:r w:rsidR="008040B9">
        <w:rPr>
          <w:rFonts w:cstheme="minorHAnsi"/>
          <w:lang w:val="mk-MK"/>
        </w:rPr>
        <w:t xml:space="preserve"> на </w:t>
      </w:r>
      <w:r w:rsidR="008D0DF5">
        <w:rPr>
          <w:rFonts w:cstheme="minorHAnsi"/>
          <w:lang w:val="mk-MK"/>
        </w:rPr>
        <w:t>проект</w:t>
      </w:r>
      <w:r w:rsidR="00CB7447">
        <w:rPr>
          <w:rFonts w:cstheme="minorHAnsi"/>
          <w:lang w:val="mk-MK"/>
        </w:rPr>
        <w:t xml:space="preserve"> </w:t>
      </w:r>
      <w:r w:rsidR="00557ECA" w:rsidRPr="00557ECA">
        <w:rPr>
          <w:rFonts w:cstheme="minorHAnsi"/>
          <w:lang w:val="mk-MK"/>
        </w:rPr>
        <w:t xml:space="preserve">ги ставаат на располагање на секој познат оператор на авион сите </w:t>
      </w:r>
      <w:r w:rsidR="0099160A">
        <w:rPr>
          <w:rFonts w:cstheme="minorHAnsi"/>
          <w:lang w:val="mk-MK"/>
        </w:rPr>
        <w:t>измени</w:t>
      </w:r>
      <w:r w:rsidR="00557ECA" w:rsidRPr="00557ECA">
        <w:rPr>
          <w:rFonts w:cstheme="minorHAnsi"/>
          <w:lang w:val="mk-MK"/>
        </w:rPr>
        <w:t xml:space="preserve"> и дополнувања на </w:t>
      </w:r>
      <w:r w:rsidR="008040B9">
        <w:rPr>
          <w:rFonts w:cstheme="minorHAnsi"/>
          <w:lang w:val="mk-MK"/>
        </w:rPr>
        <w:t>„</w:t>
      </w:r>
      <w:r w:rsidR="00557ECA">
        <w:rPr>
          <w:rFonts w:cstheme="minorHAnsi"/>
          <w:lang w:val="mk-MK"/>
        </w:rPr>
        <w:t>У</w:t>
      </w:r>
      <w:r w:rsidR="00557ECA" w:rsidRPr="00557ECA">
        <w:rPr>
          <w:rFonts w:cstheme="minorHAnsi"/>
          <w:lang w:val="mk-MK"/>
        </w:rPr>
        <w:t xml:space="preserve">патствата за </w:t>
      </w:r>
      <w:r w:rsidR="00557ECA">
        <w:rPr>
          <w:rFonts w:cstheme="minorHAnsi"/>
          <w:lang w:val="mk-MK"/>
        </w:rPr>
        <w:t xml:space="preserve">постојаната </w:t>
      </w:r>
      <w:r w:rsidR="00557ECA" w:rsidRPr="00557ECA">
        <w:rPr>
          <w:rFonts w:cstheme="minorHAnsi"/>
          <w:lang w:val="mk-MK"/>
        </w:rPr>
        <w:t>пловидбеност</w:t>
      </w:r>
      <w:r w:rsidR="008040B9">
        <w:rPr>
          <w:rFonts w:cstheme="minorHAnsi"/>
          <w:lang w:val="mk-MK"/>
        </w:rPr>
        <w:t>“</w:t>
      </w:r>
      <w:r w:rsidR="00557ECA" w:rsidRPr="00557ECA">
        <w:rPr>
          <w:rFonts w:cstheme="minorHAnsi"/>
          <w:lang w:val="mk-MK"/>
        </w:rPr>
        <w:t xml:space="preserve"> (</w:t>
      </w:r>
      <w:r w:rsidR="00557ECA">
        <w:rPr>
          <w:rFonts w:cstheme="minorHAnsi"/>
          <w:lang w:val="en-US"/>
        </w:rPr>
        <w:t>ICA</w:t>
      </w:r>
      <w:r w:rsidR="00557ECA" w:rsidRPr="00557ECA">
        <w:rPr>
          <w:rFonts w:cstheme="minorHAnsi"/>
          <w:lang w:val="mk-MK"/>
        </w:rPr>
        <w:t xml:space="preserve">) неопходни за да се докаже усогласеност со овој </w:t>
      </w:r>
      <w:r w:rsidR="00557ECA">
        <w:rPr>
          <w:rFonts w:cstheme="minorHAnsi"/>
          <w:lang w:val="mk-MK"/>
        </w:rPr>
        <w:t>а</w:t>
      </w:r>
      <w:r w:rsidR="00557ECA" w:rsidRPr="00557ECA">
        <w:rPr>
          <w:rFonts w:cstheme="minorHAnsi"/>
          <w:lang w:val="mk-MK"/>
        </w:rPr>
        <w:t xml:space="preserve">некс. За целите на оваа регулатива, </w:t>
      </w:r>
      <w:r w:rsidR="00557ECA">
        <w:rPr>
          <w:rFonts w:cstheme="minorHAnsi"/>
          <w:lang w:val="en-US"/>
        </w:rPr>
        <w:t>ICA</w:t>
      </w:r>
      <w:r w:rsidR="00557ECA">
        <w:rPr>
          <w:rFonts w:cstheme="minorHAnsi"/>
          <w:lang w:val="mk-MK"/>
        </w:rPr>
        <w:t xml:space="preserve"> </w:t>
      </w:r>
      <w:r w:rsidR="007446DE">
        <w:rPr>
          <w:rFonts w:cstheme="minorHAnsi"/>
          <w:lang w:val="mk-MK"/>
        </w:rPr>
        <w:t xml:space="preserve">исто така </w:t>
      </w:r>
      <w:r w:rsidR="00557ECA" w:rsidRPr="00557ECA">
        <w:rPr>
          <w:rFonts w:cstheme="minorHAnsi"/>
          <w:lang w:val="mk-MK"/>
        </w:rPr>
        <w:t xml:space="preserve">вклучува </w:t>
      </w:r>
      <w:r w:rsidR="007446DE">
        <w:rPr>
          <w:rFonts w:cstheme="minorHAnsi"/>
          <w:lang w:val="mk-MK"/>
        </w:rPr>
        <w:t>п</w:t>
      </w:r>
      <w:r w:rsidR="00557ECA" w:rsidRPr="00557ECA">
        <w:rPr>
          <w:rFonts w:cstheme="minorHAnsi"/>
          <w:lang w:val="mk-MK"/>
        </w:rPr>
        <w:t>роверк</w:t>
      </w:r>
      <w:r w:rsidR="008040B9">
        <w:rPr>
          <w:rFonts w:cstheme="minorHAnsi"/>
          <w:lang w:val="mk-MK"/>
        </w:rPr>
        <w:t>и</w:t>
      </w:r>
      <w:r w:rsidR="00557ECA" w:rsidRPr="00557ECA">
        <w:rPr>
          <w:rFonts w:cstheme="minorHAnsi"/>
          <w:lang w:val="mk-MK"/>
        </w:rPr>
        <w:t xml:space="preserve"> на толеранцијата на </w:t>
      </w:r>
      <w:r w:rsidR="007446DE">
        <w:rPr>
          <w:rFonts w:cstheme="minorHAnsi"/>
          <w:lang w:val="mk-MK"/>
        </w:rPr>
        <w:t>о</w:t>
      </w:r>
      <w:r w:rsidR="00557ECA" w:rsidRPr="00557ECA">
        <w:rPr>
          <w:rFonts w:cstheme="minorHAnsi"/>
          <w:lang w:val="mk-MK"/>
        </w:rPr>
        <w:t>штет</w:t>
      </w:r>
      <w:r w:rsidR="007446DE">
        <w:rPr>
          <w:rFonts w:cstheme="minorHAnsi"/>
          <w:lang w:val="mk-MK"/>
        </w:rPr>
        <w:t>ување</w:t>
      </w:r>
      <w:r w:rsidR="00557ECA" w:rsidRPr="00557ECA">
        <w:rPr>
          <w:rFonts w:cstheme="minorHAnsi"/>
          <w:lang w:val="mk-MK"/>
        </w:rPr>
        <w:t xml:space="preserve"> (</w:t>
      </w:r>
      <w:r w:rsidR="00557ECA">
        <w:rPr>
          <w:rFonts w:cstheme="minorHAnsi"/>
          <w:lang w:val="en-US"/>
        </w:rPr>
        <w:t>DTI</w:t>
      </w:r>
      <w:r w:rsidR="008040B9">
        <w:rPr>
          <w:rFonts w:cstheme="minorHAnsi"/>
          <w:lang w:val="en-US"/>
        </w:rPr>
        <w:t>s</w:t>
      </w:r>
      <w:r w:rsidR="00557ECA" w:rsidRPr="00557ECA">
        <w:rPr>
          <w:rFonts w:cstheme="minorHAnsi"/>
          <w:lang w:val="mk-MK"/>
        </w:rPr>
        <w:t xml:space="preserve">), </w:t>
      </w:r>
      <w:r w:rsidR="007446DE">
        <w:rPr>
          <w:rFonts w:cstheme="minorHAnsi"/>
          <w:lang w:val="mk-MK"/>
        </w:rPr>
        <w:t>у</w:t>
      </w:r>
      <w:r w:rsidR="00557ECA" w:rsidRPr="00557ECA">
        <w:rPr>
          <w:rFonts w:cstheme="minorHAnsi"/>
          <w:lang w:val="mk-MK"/>
        </w:rPr>
        <w:t>патства за проценка на поправките (</w:t>
      </w:r>
      <w:r w:rsidR="00557ECA">
        <w:rPr>
          <w:rFonts w:cstheme="minorHAnsi"/>
          <w:lang w:val="en-US"/>
        </w:rPr>
        <w:t>REG</w:t>
      </w:r>
      <w:r w:rsidR="008040B9">
        <w:rPr>
          <w:rFonts w:cstheme="minorHAnsi"/>
          <w:lang w:val="en-US"/>
        </w:rPr>
        <w:t>s</w:t>
      </w:r>
      <w:r w:rsidR="00557ECA" w:rsidRPr="00557ECA">
        <w:rPr>
          <w:rFonts w:cstheme="minorHAnsi"/>
          <w:lang w:val="mk-MK"/>
        </w:rPr>
        <w:t xml:space="preserve">), </w:t>
      </w:r>
      <w:r w:rsidR="007446DE">
        <w:rPr>
          <w:rFonts w:cstheme="minorHAnsi"/>
          <w:lang w:val="mk-MK"/>
        </w:rPr>
        <w:t>о</w:t>
      </w:r>
      <w:r w:rsidR="00557ECA" w:rsidRPr="00557ECA">
        <w:rPr>
          <w:rFonts w:cstheme="minorHAnsi"/>
          <w:lang w:val="mk-MK"/>
        </w:rPr>
        <w:t>сновна програма за спречување и контрола на корозијата (</w:t>
      </w:r>
      <w:r w:rsidR="00557ECA">
        <w:rPr>
          <w:rFonts w:cstheme="minorHAnsi"/>
          <w:lang w:val="en-US"/>
        </w:rPr>
        <w:t>CPCP</w:t>
      </w:r>
      <w:r w:rsidR="00557ECA" w:rsidRPr="00557ECA">
        <w:rPr>
          <w:rFonts w:cstheme="minorHAnsi"/>
          <w:lang w:val="mk-MK"/>
        </w:rPr>
        <w:t xml:space="preserve">), </w:t>
      </w:r>
      <w:r w:rsidR="007446DE">
        <w:rPr>
          <w:rFonts w:cstheme="minorHAnsi"/>
          <w:lang w:val="mk-MK"/>
        </w:rPr>
        <w:t>л</w:t>
      </w:r>
      <w:r w:rsidR="008040B9">
        <w:rPr>
          <w:rFonts w:cstheme="minorHAnsi"/>
          <w:lang w:val="mk-MK"/>
        </w:rPr>
        <w:t>иста</w:t>
      </w:r>
      <w:r w:rsidR="00557ECA" w:rsidRPr="00557ECA">
        <w:rPr>
          <w:rFonts w:cstheme="minorHAnsi"/>
          <w:lang w:val="mk-MK"/>
        </w:rPr>
        <w:t xml:space="preserve"> на структури </w:t>
      </w:r>
      <w:r w:rsidR="008040B9">
        <w:rPr>
          <w:rFonts w:cstheme="minorHAnsi"/>
          <w:lang w:val="mk-MK"/>
        </w:rPr>
        <w:t xml:space="preserve">кои се </w:t>
      </w:r>
      <w:r w:rsidR="00557ECA" w:rsidRPr="00557ECA">
        <w:rPr>
          <w:rFonts w:cstheme="minorHAnsi"/>
          <w:lang w:val="mk-MK"/>
        </w:rPr>
        <w:t xml:space="preserve">критични </w:t>
      </w:r>
      <w:r w:rsidR="008040B9">
        <w:rPr>
          <w:rFonts w:cstheme="minorHAnsi"/>
          <w:lang w:val="mk-MK"/>
        </w:rPr>
        <w:t>во поглед на</w:t>
      </w:r>
      <w:r w:rsidR="00557ECA" w:rsidRPr="00557ECA">
        <w:rPr>
          <w:rFonts w:cstheme="minorHAnsi"/>
          <w:lang w:val="mk-MK"/>
        </w:rPr>
        <w:t xml:space="preserve"> </w:t>
      </w:r>
      <w:r w:rsidR="00FD6ECA">
        <w:rPr>
          <w:rFonts w:cstheme="minorHAnsi"/>
          <w:lang w:val="mk-MK"/>
        </w:rPr>
        <w:t>истрошеност</w:t>
      </w:r>
      <w:r w:rsidR="008040B9">
        <w:rPr>
          <w:rFonts w:cstheme="minorHAnsi"/>
          <w:lang w:val="mk-MK"/>
        </w:rPr>
        <w:t>а</w:t>
      </w:r>
      <w:r w:rsidR="00557ECA" w:rsidRPr="00557ECA">
        <w:rPr>
          <w:rFonts w:cstheme="minorHAnsi"/>
          <w:lang w:val="mk-MK"/>
        </w:rPr>
        <w:t xml:space="preserve"> (</w:t>
      </w:r>
      <w:r w:rsidR="00557ECA">
        <w:rPr>
          <w:rFonts w:cstheme="minorHAnsi"/>
          <w:lang w:val="en-US"/>
        </w:rPr>
        <w:t>FCS</w:t>
      </w:r>
      <w:r w:rsidR="008040B9">
        <w:rPr>
          <w:rFonts w:cstheme="minorHAnsi"/>
          <w:lang w:val="en-US"/>
        </w:rPr>
        <w:t>s</w:t>
      </w:r>
      <w:r w:rsidR="00557ECA" w:rsidRPr="00557ECA">
        <w:rPr>
          <w:rFonts w:cstheme="minorHAnsi"/>
          <w:lang w:val="mk-MK"/>
        </w:rPr>
        <w:t xml:space="preserve">) и </w:t>
      </w:r>
      <w:r w:rsidR="00557ECA" w:rsidRPr="00230002">
        <w:rPr>
          <w:rFonts w:eastAsia="Times New Roman" w:cstheme="minorHAnsi"/>
          <w:lang w:val="mk-MK" w:eastAsia="en-GB"/>
        </w:rPr>
        <w:t>дело</w:t>
      </w:r>
      <w:r w:rsidR="008040B9">
        <w:rPr>
          <w:rFonts w:eastAsia="Times New Roman" w:cstheme="minorHAnsi"/>
          <w:lang w:val="mk-MK" w:eastAsia="en-GB"/>
        </w:rPr>
        <w:t>вите</w:t>
      </w:r>
      <w:r w:rsidR="00557ECA" w:rsidRPr="00230002">
        <w:rPr>
          <w:rFonts w:eastAsia="Times New Roman" w:cstheme="minorHAnsi"/>
          <w:lang w:val="mk-MK" w:eastAsia="en-GB"/>
        </w:rPr>
        <w:t xml:space="preserve"> за ограничување на пловидбеноста </w:t>
      </w:r>
      <w:r w:rsidR="00557ECA" w:rsidRPr="00557ECA">
        <w:rPr>
          <w:rFonts w:cstheme="minorHAnsi"/>
          <w:lang w:val="mk-MK"/>
        </w:rPr>
        <w:t>(</w:t>
      </w:r>
      <w:r w:rsidR="00557ECA">
        <w:rPr>
          <w:rFonts w:cstheme="minorHAnsi"/>
          <w:lang w:val="en-US"/>
        </w:rPr>
        <w:t>ALS</w:t>
      </w:r>
      <w:r w:rsidR="008040B9">
        <w:rPr>
          <w:rFonts w:cstheme="minorHAnsi"/>
          <w:lang w:val="en-US"/>
        </w:rPr>
        <w:t>s</w:t>
      </w:r>
      <w:r w:rsidR="00557ECA" w:rsidRPr="00557ECA">
        <w:rPr>
          <w:rFonts w:cstheme="minorHAnsi"/>
          <w:lang w:val="mk-MK"/>
        </w:rPr>
        <w:t>)</w:t>
      </w:r>
      <w:r w:rsidR="008040B9">
        <w:rPr>
          <w:rFonts w:cstheme="minorHAnsi"/>
          <w:lang w:val="en-US"/>
        </w:rPr>
        <w:t>.“</w:t>
      </w:r>
      <w:r>
        <w:rPr>
          <w:rFonts w:cstheme="minorHAnsi"/>
          <w:lang w:val="en-US"/>
        </w:rPr>
        <w:t>;</w:t>
      </w:r>
    </w:p>
    <w:p w14:paraId="01201EEC" w14:textId="5CD59319" w:rsidR="00E3755B" w:rsidRDefault="004F21C2" w:rsidP="00D7163A">
      <w:pPr>
        <w:pStyle w:val="ListParagraph"/>
        <w:numPr>
          <w:ilvl w:val="0"/>
          <w:numId w:val="8"/>
        </w:numPr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Се додава точката 26.157:</w:t>
      </w:r>
    </w:p>
    <w:p w14:paraId="6A36D0AF" w14:textId="53F0C594" w:rsidR="004F21C2" w:rsidRDefault="004F21C2" w:rsidP="004F21C2">
      <w:pPr>
        <w:pStyle w:val="ListParagraph"/>
        <w:ind w:left="426"/>
        <w:jc w:val="both"/>
        <w:rPr>
          <w:rFonts w:cstheme="minorHAnsi"/>
          <w:lang w:val="mk-MK"/>
        </w:rPr>
      </w:pPr>
    </w:p>
    <w:p w14:paraId="67E83869" w14:textId="26E49C8D" w:rsidR="00365105" w:rsidRPr="00365105" w:rsidRDefault="008040B9" w:rsidP="00365105">
      <w:pPr>
        <w:pStyle w:val="ListParagraph"/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„</w:t>
      </w:r>
      <w:r w:rsidR="00365105" w:rsidRPr="00365105">
        <w:rPr>
          <w:rFonts w:cstheme="minorHAnsi"/>
          <w:b/>
          <w:bCs/>
          <w:lang w:val="mk-MK"/>
        </w:rPr>
        <w:t xml:space="preserve">26.157 Конверзија на </w:t>
      </w:r>
      <w:r>
        <w:rPr>
          <w:rFonts w:cstheme="minorHAnsi"/>
          <w:b/>
          <w:bCs/>
          <w:lang w:val="mk-MK"/>
        </w:rPr>
        <w:t>одделите</w:t>
      </w:r>
      <w:r w:rsidR="00365105">
        <w:rPr>
          <w:rFonts w:cstheme="minorHAnsi"/>
          <w:b/>
          <w:bCs/>
          <w:lang w:val="mk-MK"/>
        </w:rPr>
        <w:t xml:space="preserve"> од </w:t>
      </w:r>
      <w:r w:rsidR="00365105" w:rsidRPr="00365105">
        <w:rPr>
          <w:rFonts w:cstheme="minorHAnsi"/>
          <w:b/>
          <w:bCs/>
          <w:lang w:val="mk-MK"/>
        </w:rPr>
        <w:t xml:space="preserve">класа </w:t>
      </w:r>
      <w:r w:rsidR="00365105">
        <w:rPr>
          <w:rFonts w:cstheme="minorHAnsi"/>
          <w:b/>
          <w:bCs/>
          <w:lang w:val="en-US"/>
        </w:rPr>
        <w:t>D</w:t>
      </w:r>
    </w:p>
    <w:p w14:paraId="35C76328" w14:textId="77777777" w:rsidR="00961DDA" w:rsidRDefault="00961DDA" w:rsidP="00365105">
      <w:pPr>
        <w:pStyle w:val="ListParagraph"/>
        <w:ind w:left="426"/>
        <w:jc w:val="both"/>
        <w:rPr>
          <w:rFonts w:cstheme="minorHAnsi"/>
          <w:lang w:val="mk-MK"/>
        </w:rPr>
      </w:pPr>
    </w:p>
    <w:p w14:paraId="52C90E6D" w14:textId="3B3C5DAE" w:rsidR="00365105" w:rsidRDefault="00365105" w:rsidP="00365105">
      <w:pPr>
        <w:pStyle w:val="ListParagraph"/>
        <w:ind w:left="426"/>
        <w:jc w:val="both"/>
        <w:rPr>
          <w:rFonts w:cstheme="minorHAnsi"/>
          <w:lang w:val="mk-MK"/>
        </w:rPr>
      </w:pPr>
      <w:r w:rsidRPr="00365105">
        <w:rPr>
          <w:rFonts w:cstheme="minorHAnsi"/>
          <w:lang w:val="mk-MK"/>
        </w:rPr>
        <w:t xml:space="preserve">Операторите на големи </w:t>
      </w:r>
      <w:r w:rsidR="00961DDA">
        <w:rPr>
          <w:rFonts w:cstheme="minorHAnsi"/>
          <w:lang w:val="mk-MK"/>
        </w:rPr>
        <w:t>авиони</w:t>
      </w:r>
      <w:r w:rsidRPr="00365105">
        <w:rPr>
          <w:rFonts w:cstheme="minorHAnsi"/>
          <w:lang w:val="mk-MK"/>
        </w:rPr>
        <w:t xml:space="preserve"> кои се користат во комерцијал</w:t>
      </w:r>
      <w:r w:rsidR="00961DDA">
        <w:rPr>
          <w:rFonts w:cstheme="minorHAnsi"/>
          <w:lang w:val="mk-MK"/>
        </w:rPr>
        <w:t>ниот</w:t>
      </w:r>
      <w:r w:rsidRPr="00365105">
        <w:rPr>
          <w:rFonts w:cstheme="minorHAnsi"/>
          <w:lang w:val="mk-MK"/>
        </w:rPr>
        <w:t xml:space="preserve"> воздушен </w:t>
      </w:r>
      <w:r w:rsidR="00961DDA">
        <w:rPr>
          <w:rFonts w:cstheme="minorHAnsi"/>
          <w:lang w:val="mk-MK"/>
        </w:rPr>
        <w:t>транспорт</w:t>
      </w:r>
      <w:r w:rsidRPr="00365105">
        <w:rPr>
          <w:rFonts w:cstheme="minorHAnsi"/>
          <w:lang w:val="mk-MK"/>
        </w:rPr>
        <w:t>,</w:t>
      </w:r>
      <w:r w:rsidR="00F71DC9">
        <w:rPr>
          <w:rFonts w:cstheme="minorHAnsi"/>
          <w:lang w:val="mk-MK"/>
        </w:rPr>
        <w:t>со уверение за тип издадено на или по</w:t>
      </w:r>
      <w:r w:rsidR="00961DDA">
        <w:rPr>
          <w:rFonts w:cstheme="minorHAnsi"/>
          <w:lang w:val="mk-MK"/>
        </w:rPr>
        <w:t xml:space="preserve"> </w:t>
      </w:r>
      <w:r w:rsidRPr="00365105">
        <w:rPr>
          <w:rFonts w:cstheme="minorHAnsi"/>
          <w:lang w:val="mk-MK"/>
        </w:rPr>
        <w:t xml:space="preserve">1 јануари 1958 година, </w:t>
      </w:r>
      <w:r w:rsidR="00863DB8">
        <w:rPr>
          <w:rFonts w:cstheme="minorHAnsi"/>
          <w:lang w:val="mk-MK"/>
        </w:rPr>
        <w:t>гарантираат</w:t>
      </w:r>
      <w:r w:rsidR="00961DDA">
        <w:rPr>
          <w:rFonts w:cstheme="minorHAnsi"/>
          <w:lang w:val="mk-MK"/>
        </w:rPr>
        <w:t xml:space="preserve"> дека</w:t>
      </w:r>
      <w:r w:rsidRPr="00365105">
        <w:rPr>
          <w:rFonts w:cstheme="minorHAnsi"/>
          <w:lang w:val="mk-MK"/>
        </w:rPr>
        <w:t>:</w:t>
      </w:r>
    </w:p>
    <w:p w14:paraId="063B5639" w14:textId="6F7BDCC4" w:rsidR="00365105" w:rsidRPr="00365105" w:rsidRDefault="00365105" w:rsidP="00365105">
      <w:pPr>
        <w:pStyle w:val="ListParagraph"/>
        <w:ind w:left="426"/>
        <w:jc w:val="both"/>
        <w:rPr>
          <w:rFonts w:cstheme="minorHAnsi"/>
          <w:lang w:val="mk-MK"/>
        </w:rPr>
      </w:pPr>
      <w:r w:rsidRPr="00365105">
        <w:rPr>
          <w:rFonts w:cstheme="minorHAnsi"/>
          <w:lang w:val="mk-MK"/>
        </w:rPr>
        <w:t xml:space="preserve">(а) </w:t>
      </w:r>
      <w:r w:rsidR="00900113">
        <w:rPr>
          <w:rFonts w:cstheme="minorHAnsi"/>
          <w:lang w:val="mk-MK"/>
        </w:rPr>
        <w:t xml:space="preserve">за </w:t>
      </w:r>
      <w:r w:rsidRPr="00365105">
        <w:rPr>
          <w:rFonts w:cstheme="minorHAnsi"/>
          <w:lang w:val="mk-MK"/>
        </w:rPr>
        <w:t>авиони чии операции вклучуваат превоз на патници</w:t>
      </w:r>
      <w:r w:rsidR="00900113">
        <w:rPr>
          <w:rFonts w:cstheme="minorHAnsi"/>
          <w:lang w:val="mk-MK"/>
        </w:rPr>
        <w:t>,</w:t>
      </w:r>
      <w:r w:rsidRPr="00365105">
        <w:rPr>
          <w:rFonts w:cstheme="minorHAnsi"/>
          <w:lang w:val="mk-MK"/>
        </w:rPr>
        <w:t xml:space="preserve"> секој товар или оддел за багаж од класа</w:t>
      </w:r>
      <w:r w:rsidR="00900113">
        <w:rPr>
          <w:rFonts w:cstheme="minorHAnsi"/>
          <w:lang w:val="mk-MK"/>
        </w:rPr>
        <w:t xml:space="preserve"> </w:t>
      </w:r>
      <w:r w:rsidR="00900113">
        <w:rPr>
          <w:rFonts w:cstheme="minorHAnsi"/>
          <w:lang w:val="en-US"/>
        </w:rPr>
        <w:t>D</w:t>
      </w:r>
      <w:r w:rsidRPr="00365105">
        <w:rPr>
          <w:rFonts w:cstheme="minorHAnsi"/>
          <w:lang w:val="mk-MK"/>
        </w:rPr>
        <w:t xml:space="preserve">, без оглед на </w:t>
      </w:r>
      <w:r w:rsidR="00F71DC9">
        <w:rPr>
          <w:rFonts w:cstheme="minorHAnsi"/>
          <w:lang w:val="mk-MK"/>
        </w:rPr>
        <w:t>волуменот</w:t>
      </w:r>
      <w:r w:rsidRPr="00365105">
        <w:rPr>
          <w:rFonts w:cstheme="minorHAnsi"/>
          <w:lang w:val="mk-MK"/>
        </w:rPr>
        <w:t xml:space="preserve">, </w:t>
      </w:r>
      <w:r w:rsidR="00900113">
        <w:rPr>
          <w:rFonts w:cstheme="minorHAnsi"/>
          <w:lang w:val="en-US"/>
        </w:rPr>
        <w:t xml:space="preserve">e </w:t>
      </w:r>
      <w:r w:rsidRPr="00365105">
        <w:rPr>
          <w:rFonts w:cstheme="minorHAnsi"/>
          <w:lang w:val="mk-MK"/>
        </w:rPr>
        <w:t xml:space="preserve">во согласност со спецификациите за </w:t>
      </w:r>
      <w:r w:rsidR="00F71DC9">
        <w:rPr>
          <w:rFonts w:cstheme="minorHAnsi"/>
          <w:lang w:val="mk-MK"/>
        </w:rPr>
        <w:t xml:space="preserve">издавање на </w:t>
      </w:r>
      <w:r w:rsidR="00900113">
        <w:rPr>
          <w:rFonts w:cstheme="minorHAnsi"/>
          <w:lang w:val="mk-MK"/>
        </w:rPr>
        <w:t>уверение</w:t>
      </w:r>
      <w:r w:rsidR="00F71DC9">
        <w:rPr>
          <w:rFonts w:cstheme="minorHAnsi"/>
          <w:lang w:val="mk-MK"/>
        </w:rPr>
        <w:t xml:space="preserve"> кои се применливи</w:t>
      </w:r>
      <w:r w:rsidRPr="00365105">
        <w:rPr>
          <w:rFonts w:cstheme="minorHAnsi"/>
          <w:lang w:val="mk-MK"/>
        </w:rPr>
        <w:t xml:space="preserve"> на </w:t>
      </w:r>
      <w:r w:rsidR="00F71DC9">
        <w:rPr>
          <w:rFonts w:cstheme="minorHAnsi"/>
          <w:lang w:val="mk-MK"/>
        </w:rPr>
        <w:t>одделите</w:t>
      </w:r>
      <w:r w:rsidRPr="00365105">
        <w:rPr>
          <w:rFonts w:cstheme="minorHAnsi"/>
          <w:lang w:val="mk-MK"/>
        </w:rPr>
        <w:t xml:space="preserve"> од класата </w:t>
      </w:r>
      <w:r w:rsidR="00900113">
        <w:rPr>
          <w:rFonts w:cstheme="minorHAnsi"/>
          <w:lang w:val="en-US"/>
        </w:rPr>
        <w:t>C</w:t>
      </w:r>
      <w:r w:rsidRPr="00365105">
        <w:rPr>
          <w:rFonts w:cstheme="minorHAnsi"/>
          <w:lang w:val="mk-MK"/>
        </w:rPr>
        <w:t>;</w:t>
      </w:r>
    </w:p>
    <w:p w14:paraId="399E5E03" w14:textId="77777777" w:rsidR="00961DDA" w:rsidRDefault="00961DDA" w:rsidP="00365105">
      <w:pPr>
        <w:pStyle w:val="ListParagraph"/>
        <w:ind w:left="426"/>
        <w:jc w:val="both"/>
        <w:rPr>
          <w:rFonts w:cstheme="minorHAnsi"/>
          <w:lang w:val="mk-MK"/>
        </w:rPr>
      </w:pPr>
    </w:p>
    <w:p w14:paraId="56D8B035" w14:textId="540BC7CA" w:rsidR="004F21C2" w:rsidRDefault="00365105" w:rsidP="00365105">
      <w:pPr>
        <w:pStyle w:val="ListParagraph"/>
        <w:ind w:left="426"/>
        <w:jc w:val="both"/>
        <w:rPr>
          <w:rFonts w:cstheme="minorHAnsi"/>
          <w:lang w:val="en-US"/>
        </w:rPr>
      </w:pPr>
      <w:r w:rsidRPr="00365105">
        <w:rPr>
          <w:rFonts w:cstheme="minorHAnsi"/>
          <w:lang w:val="mk-MK"/>
        </w:rPr>
        <w:t xml:space="preserve">(б) </w:t>
      </w:r>
      <w:r w:rsidR="00900113">
        <w:rPr>
          <w:rFonts w:cstheme="minorHAnsi"/>
          <w:lang w:val="mk-MK"/>
        </w:rPr>
        <w:t>за авиони</w:t>
      </w:r>
      <w:r w:rsidR="00A66F07">
        <w:rPr>
          <w:rFonts w:cstheme="minorHAnsi"/>
          <w:lang w:val="mk-MK"/>
        </w:rPr>
        <w:t>,</w:t>
      </w:r>
      <w:r w:rsidR="00900113">
        <w:rPr>
          <w:rFonts w:cstheme="minorHAnsi"/>
          <w:lang w:val="mk-MK"/>
        </w:rPr>
        <w:t xml:space="preserve"> </w:t>
      </w:r>
      <w:r w:rsidRPr="00365105">
        <w:rPr>
          <w:rFonts w:cstheme="minorHAnsi"/>
          <w:lang w:val="mk-MK"/>
        </w:rPr>
        <w:t xml:space="preserve">чии </w:t>
      </w:r>
      <w:r w:rsidR="00900113">
        <w:rPr>
          <w:rFonts w:cstheme="minorHAnsi"/>
          <w:lang w:val="mk-MK"/>
        </w:rPr>
        <w:t xml:space="preserve">операции </w:t>
      </w:r>
      <w:r w:rsidRPr="00365105">
        <w:rPr>
          <w:rFonts w:cstheme="minorHAnsi"/>
          <w:lang w:val="mk-MK"/>
        </w:rPr>
        <w:t xml:space="preserve">вклучуваат само превоз </w:t>
      </w:r>
      <w:r w:rsidR="00900113">
        <w:rPr>
          <w:rFonts w:cstheme="minorHAnsi"/>
          <w:lang w:val="mk-MK"/>
        </w:rPr>
        <w:t xml:space="preserve">на товар, </w:t>
      </w:r>
      <w:r w:rsidRPr="00365105">
        <w:rPr>
          <w:rFonts w:cstheme="minorHAnsi"/>
          <w:lang w:val="mk-MK"/>
        </w:rPr>
        <w:t>секој</w:t>
      </w:r>
      <w:r w:rsidR="00F71DC9">
        <w:rPr>
          <w:rFonts w:cstheme="minorHAnsi"/>
          <w:lang w:val="mk-MK"/>
        </w:rPr>
        <w:t xml:space="preserve"> оддел</w:t>
      </w:r>
      <w:r w:rsidR="00900113">
        <w:rPr>
          <w:rFonts w:cstheme="minorHAnsi"/>
          <w:lang w:val="mk-MK"/>
        </w:rPr>
        <w:t xml:space="preserve"> од класа </w:t>
      </w:r>
      <w:r w:rsidR="00900113">
        <w:rPr>
          <w:rFonts w:cstheme="minorHAnsi"/>
          <w:lang w:val="en-US"/>
        </w:rPr>
        <w:t xml:space="preserve">D, </w:t>
      </w:r>
      <w:r w:rsidRPr="00365105">
        <w:rPr>
          <w:rFonts w:cstheme="minorHAnsi"/>
          <w:lang w:val="mk-MK"/>
        </w:rPr>
        <w:t xml:space="preserve">без оглед на </w:t>
      </w:r>
      <w:r w:rsidR="00900113">
        <w:rPr>
          <w:rFonts w:cstheme="minorHAnsi"/>
          <w:lang w:val="mk-MK"/>
        </w:rPr>
        <w:t>волуменот</w:t>
      </w:r>
      <w:r w:rsidRPr="00365105">
        <w:rPr>
          <w:rFonts w:cstheme="minorHAnsi"/>
          <w:lang w:val="mk-MK"/>
        </w:rPr>
        <w:t xml:space="preserve">, </w:t>
      </w:r>
      <w:r w:rsidR="00900113">
        <w:rPr>
          <w:rFonts w:cstheme="minorHAnsi"/>
          <w:lang w:val="mk-MK"/>
        </w:rPr>
        <w:t xml:space="preserve">е </w:t>
      </w:r>
      <w:r w:rsidRPr="00365105">
        <w:rPr>
          <w:rFonts w:cstheme="minorHAnsi"/>
          <w:lang w:val="mk-MK"/>
        </w:rPr>
        <w:t>во согласност со спецификации</w:t>
      </w:r>
      <w:r w:rsidR="00900113">
        <w:rPr>
          <w:rFonts w:cstheme="minorHAnsi"/>
          <w:lang w:val="mk-MK"/>
        </w:rPr>
        <w:t>те за издавање на уверение примен</w:t>
      </w:r>
      <w:r w:rsidR="00F71DC9">
        <w:rPr>
          <w:rFonts w:cstheme="minorHAnsi"/>
          <w:lang w:val="mk-MK"/>
        </w:rPr>
        <w:t xml:space="preserve">ливи </w:t>
      </w:r>
      <w:r w:rsidR="00900113">
        <w:rPr>
          <w:rFonts w:cstheme="minorHAnsi"/>
          <w:lang w:val="mk-MK"/>
        </w:rPr>
        <w:t xml:space="preserve"> </w:t>
      </w:r>
      <w:r w:rsidR="00A66F07">
        <w:rPr>
          <w:rFonts w:cstheme="minorHAnsi"/>
          <w:lang w:val="mk-MK"/>
        </w:rPr>
        <w:t xml:space="preserve">за </w:t>
      </w:r>
      <w:r w:rsidR="00F71DC9">
        <w:rPr>
          <w:rFonts w:cstheme="minorHAnsi"/>
          <w:lang w:val="mk-MK"/>
        </w:rPr>
        <w:t>оддел</w:t>
      </w:r>
      <w:r w:rsidR="00900113">
        <w:rPr>
          <w:rFonts w:cstheme="minorHAnsi"/>
          <w:lang w:val="mk-MK"/>
        </w:rPr>
        <w:t xml:space="preserve"> од </w:t>
      </w:r>
      <w:r w:rsidRPr="00365105">
        <w:rPr>
          <w:rFonts w:cstheme="minorHAnsi"/>
          <w:lang w:val="mk-MK"/>
        </w:rPr>
        <w:t xml:space="preserve">класа C или </w:t>
      </w:r>
      <w:r w:rsidR="00900113">
        <w:rPr>
          <w:rFonts w:cstheme="minorHAnsi"/>
          <w:lang w:val="mk-MK"/>
        </w:rPr>
        <w:t xml:space="preserve">за </w:t>
      </w:r>
      <w:r w:rsidR="00F71DC9">
        <w:rPr>
          <w:rFonts w:cstheme="minorHAnsi"/>
          <w:lang w:val="mk-MK"/>
        </w:rPr>
        <w:t>оддел</w:t>
      </w:r>
      <w:r w:rsidR="00900113">
        <w:rPr>
          <w:rFonts w:cstheme="minorHAnsi"/>
          <w:lang w:val="mk-MK"/>
        </w:rPr>
        <w:t xml:space="preserve"> од </w:t>
      </w:r>
      <w:r w:rsidRPr="00365105">
        <w:rPr>
          <w:rFonts w:cstheme="minorHAnsi"/>
          <w:lang w:val="mk-MK"/>
        </w:rPr>
        <w:t xml:space="preserve">класа </w:t>
      </w:r>
      <w:r w:rsidR="00900113">
        <w:rPr>
          <w:rFonts w:cstheme="minorHAnsi"/>
          <w:lang w:val="en-US"/>
        </w:rPr>
        <w:t>E</w:t>
      </w:r>
      <w:r w:rsidR="00F71DC9">
        <w:rPr>
          <w:rFonts w:cstheme="minorHAnsi"/>
          <w:lang w:val="mk-MK"/>
        </w:rPr>
        <w:t>“</w:t>
      </w:r>
      <w:r w:rsidR="004F21C2">
        <w:rPr>
          <w:rFonts w:cstheme="minorHAnsi"/>
          <w:lang w:val="en-US"/>
        </w:rPr>
        <w:t>;</w:t>
      </w:r>
    </w:p>
    <w:p w14:paraId="762A092F" w14:textId="77777777" w:rsidR="006E7667" w:rsidRPr="00AD6CC7" w:rsidRDefault="006E7667" w:rsidP="00365105">
      <w:pPr>
        <w:pStyle w:val="ListParagraph"/>
        <w:ind w:left="426"/>
        <w:jc w:val="both"/>
        <w:rPr>
          <w:rFonts w:cstheme="minorHAnsi"/>
          <w:lang w:val="mk-MK"/>
        </w:rPr>
      </w:pPr>
    </w:p>
    <w:p w14:paraId="7166581C" w14:textId="7006C739" w:rsidR="00AD6CC7" w:rsidRDefault="00AD6CC7" w:rsidP="00AD6CC7">
      <w:pPr>
        <w:pStyle w:val="ListParagraph"/>
        <w:numPr>
          <w:ilvl w:val="0"/>
          <w:numId w:val="8"/>
        </w:numPr>
        <w:ind w:left="42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Се додава следнава точка 26</w:t>
      </w:r>
      <w:r w:rsidR="006B1996">
        <w:rPr>
          <w:rFonts w:cstheme="minorHAnsi"/>
          <w:lang w:val="mk-MK"/>
        </w:rPr>
        <w:t>.</w:t>
      </w:r>
      <w:r>
        <w:rPr>
          <w:rFonts w:cstheme="minorHAnsi"/>
          <w:lang w:val="mk-MK"/>
        </w:rPr>
        <w:t>205:</w:t>
      </w:r>
    </w:p>
    <w:p w14:paraId="3B53767E" w14:textId="77777777" w:rsidR="00AD6CC7" w:rsidRDefault="00AD6CC7" w:rsidP="00AD6CC7">
      <w:pPr>
        <w:pStyle w:val="ListParagraph"/>
        <w:ind w:left="426"/>
        <w:jc w:val="both"/>
        <w:rPr>
          <w:rFonts w:cstheme="minorHAnsi"/>
          <w:lang w:val="mk-MK"/>
        </w:rPr>
      </w:pPr>
    </w:p>
    <w:p w14:paraId="5C383F8B" w14:textId="0AF3A252" w:rsidR="00AD6CC7" w:rsidRPr="0078300B" w:rsidRDefault="00F71DC9" w:rsidP="00AD6CC7">
      <w:pPr>
        <w:pStyle w:val="ListParagraph"/>
        <w:ind w:left="426"/>
        <w:jc w:val="both"/>
        <w:rPr>
          <w:rFonts w:cstheme="minorHAnsi"/>
          <w:b/>
          <w:bCs/>
          <w:lang w:val="mk-MK"/>
        </w:rPr>
      </w:pPr>
      <w:bookmarkStart w:id="1" w:name="_Hlk78975628"/>
      <w:r>
        <w:rPr>
          <w:rFonts w:cstheme="minorHAnsi"/>
          <w:lang w:val="mk-MK"/>
        </w:rPr>
        <w:t>„</w:t>
      </w:r>
      <w:r w:rsidR="00AD6CC7" w:rsidRPr="0078300B">
        <w:rPr>
          <w:rFonts w:cstheme="minorHAnsi"/>
          <w:b/>
          <w:bCs/>
          <w:lang w:val="mk-MK"/>
        </w:rPr>
        <w:t xml:space="preserve">26.205 Системи за </w:t>
      </w:r>
      <w:r w:rsidR="00821580">
        <w:rPr>
          <w:rFonts w:cstheme="minorHAnsi"/>
          <w:b/>
          <w:bCs/>
          <w:lang w:val="mk-MK"/>
        </w:rPr>
        <w:t>тревожење</w:t>
      </w:r>
      <w:r w:rsidR="00AD6CC7" w:rsidRPr="0078300B">
        <w:rPr>
          <w:rFonts w:cstheme="minorHAnsi"/>
          <w:b/>
          <w:bCs/>
          <w:lang w:val="mk-MK"/>
        </w:rPr>
        <w:t xml:space="preserve"> и предупредување </w:t>
      </w:r>
      <w:r w:rsidR="00C241FB">
        <w:rPr>
          <w:rFonts w:cstheme="minorHAnsi"/>
          <w:b/>
          <w:bCs/>
          <w:lang w:val="mk-MK"/>
        </w:rPr>
        <w:t>за</w:t>
      </w:r>
      <w:r w:rsidR="008D3F83">
        <w:rPr>
          <w:rFonts w:cstheme="minorHAnsi"/>
          <w:b/>
          <w:bCs/>
          <w:lang w:val="mk-MK"/>
        </w:rPr>
        <w:t xml:space="preserve"> надминување на полетно – слетните патеки</w:t>
      </w:r>
    </w:p>
    <w:bookmarkEnd w:id="1"/>
    <w:p w14:paraId="50892921" w14:textId="06624997" w:rsidR="00AD6CC7" w:rsidRDefault="00AD6CC7" w:rsidP="00AD6CC7">
      <w:pPr>
        <w:ind w:left="360"/>
        <w:jc w:val="both"/>
        <w:rPr>
          <w:rFonts w:cstheme="minorHAnsi"/>
          <w:lang w:val="mk-MK"/>
        </w:rPr>
      </w:pPr>
      <w:r w:rsidRPr="00AD6CC7">
        <w:rPr>
          <w:rFonts w:cstheme="minorHAnsi"/>
          <w:lang w:val="mk-MK"/>
        </w:rPr>
        <w:t xml:space="preserve">(а) </w:t>
      </w:r>
      <w:r w:rsidR="0078300B">
        <w:rPr>
          <w:rFonts w:cstheme="minorHAnsi"/>
          <w:lang w:val="mk-MK"/>
        </w:rPr>
        <w:t>О</w:t>
      </w:r>
      <w:r w:rsidRPr="00AD6CC7">
        <w:rPr>
          <w:rFonts w:cstheme="minorHAnsi"/>
          <w:lang w:val="mk-MK"/>
        </w:rPr>
        <w:t xml:space="preserve">ператорите на големи </w:t>
      </w:r>
      <w:r w:rsidR="008D3F83">
        <w:rPr>
          <w:rFonts w:cstheme="minorHAnsi"/>
          <w:lang w:val="mk-MK"/>
        </w:rPr>
        <w:t xml:space="preserve">авиони </w:t>
      </w:r>
      <w:r w:rsidRPr="00AD6CC7">
        <w:rPr>
          <w:rFonts w:cstheme="minorHAnsi"/>
          <w:lang w:val="mk-MK"/>
        </w:rPr>
        <w:t>кои се користат во комерцијал</w:t>
      </w:r>
      <w:r w:rsidR="008D3F83">
        <w:rPr>
          <w:rFonts w:cstheme="minorHAnsi"/>
          <w:lang w:val="mk-MK"/>
        </w:rPr>
        <w:t>ниот</w:t>
      </w:r>
      <w:r w:rsidRPr="00AD6CC7">
        <w:rPr>
          <w:rFonts w:cstheme="minorHAnsi"/>
          <w:lang w:val="mk-MK"/>
        </w:rPr>
        <w:t xml:space="preserve"> воздушен </w:t>
      </w:r>
      <w:r w:rsidR="008D3F83">
        <w:rPr>
          <w:rFonts w:cstheme="minorHAnsi"/>
          <w:lang w:val="mk-MK"/>
        </w:rPr>
        <w:t>транспорт</w:t>
      </w:r>
      <w:r w:rsidRPr="00AD6CC7">
        <w:rPr>
          <w:rFonts w:cstheme="minorHAnsi"/>
          <w:lang w:val="mk-MK"/>
        </w:rPr>
        <w:t xml:space="preserve"> </w:t>
      </w:r>
      <w:r w:rsidR="004A2671">
        <w:rPr>
          <w:rFonts w:cstheme="minorHAnsi"/>
          <w:lang w:val="mk-MK"/>
        </w:rPr>
        <w:t>гарантираат</w:t>
      </w:r>
      <w:r w:rsidR="008D3F83">
        <w:rPr>
          <w:rFonts w:cstheme="minorHAnsi"/>
          <w:lang w:val="mk-MK"/>
        </w:rPr>
        <w:t xml:space="preserve"> </w:t>
      </w:r>
      <w:r w:rsidRPr="00AD6CC7">
        <w:rPr>
          <w:rFonts w:cstheme="minorHAnsi"/>
          <w:lang w:val="mk-MK"/>
        </w:rPr>
        <w:t xml:space="preserve">дека секој авион </w:t>
      </w:r>
      <w:r w:rsidR="008D3F83">
        <w:rPr>
          <w:rFonts w:cstheme="minorHAnsi"/>
          <w:lang w:val="mk-MK"/>
        </w:rPr>
        <w:t>на ко</w:t>
      </w:r>
      <w:r w:rsidR="00C241FB">
        <w:rPr>
          <w:rFonts w:cstheme="minorHAnsi"/>
          <w:lang w:val="mk-MK"/>
        </w:rPr>
        <w:t>ј</w:t>
      </w:r>
      <w:r w:rsidR="008D3F83">
        <w:rPr>
          <w:rFonts w:cstheme="minorHAnsi"/>
          <w:lang w:val="mk-MK"/>
        </w:rPr>
        <w:t xml:space="preserve"> </w:t>
      </w:r>
      <w:r w:rsidRPr="00AD6CC7">
        <w:rPr>
          <w:rFonts w:cstheme="minorHAnsi"/>
          <w:lang w:val="mk-MK"/>
        </w:rPr>
        <w:t xml:space="preserve">првото </w:t>
      </w:r>
      <w:r w:rsidR="008D3F83">
        <w:rPr>
          <w:rFonts w:cstheme="minorHAnsi"/>
          <w:lang w:val="mk-MK"/>
        </w:rPr>
        <w:t xml:space="preserve">индивидуално </w:t>
      </w:r>
      <w:r w:rsidRPr="00AD6CC7">
        <w:rPr>
          <w:rFonts w:cstheme="minorHAnsi"/>
          <w:lang w:val="mk-MK"/>
        </w:rPr>
        <w:t xml:space="preserve">уверение за пловидбеност </w:t>
      </w:r>
      <w:r w:rsidR="008D3F83">
        <w:rPr>
          <w:rFonts w:cstheme="minorHAnsi"/>
          <w:lang w:val="mk-MK"/>
        </w:rPr>
        <w:t xml:space="preserve">е </w:t>
      </w:r>
      <w:r w:rsidRPr="00AD6CC7">
        <w:rPr>
          <w:rFonts w:cstheme="minorHAnsi"/>
          <w:lang w:val="mk-MK"/>
        </w:rPr>
        <w:t xml:space="preserve">издадено </w:t>
      </w:r>
      <w:r w:rsidR="008D3F83">
        <w:rPr>
          <w:rFonts w:cstheme="minorHAnsi"/>
          <w:lang w:val="mk-MK"/>
        </w:rPr>
        <w:t xml:space="preserve">на или по </w:t>
      </w:r>
      <w:r w:rsidRPr="00AD6CC7">
        <w:rPr>
          <w:rFonts w:cstheme="minorHAnsi"/>
          <w:lang w:val="mk-MK"/>
        </w:rPr>
        <w:t xml:space="preserve">1 јануари 2025 година, </w:t>
      </w:r>
      <w:r w:rsidR="008D3F83">
        <w:rPr>
          <w:rFonts w:cstheme="minorHAnsi"/>
          <w:lang w:val="mk-MK"/>
        </w:rPr>
        <w:t xml:space="preserve">е </w:t>
      </w:r>
      <w:r w:rsidRPr="00AD6CC7">
        <w:rPr>
          <w:rFonts w:cstheme="minorHAnsi"/>
          <w:lang w:val="mk-MK"/>
        </w:rPr>
        <w:t xml:space="preserve">опремен со систем за </w:t>
      </w:r>
      <w:r w:rsidR="00821580">
        <w:rPr>
          <w:rFonts w:cstheme="minorHAnsi"/>
          <w:lang w:val="mk-MK"/>
        </w:rPr>
        <w:t>тревожење</w:t>
      </w:r>
      <w:r w:rsidRPr="00AD6CC7">
        <w:rPr>
          <w:rFonts w:cstheme="minorHAnsi"/>
          <w:lang w:val="mk-MK"/>
        </w:rPr>
        <w:t xml:space="preserve"> и предупредување </w:t>
      </w:r>
      <w:r w:rsidR="00C241FB">
        <w:rPr>
          <w:rFonts w:cstheme="minorHAnsi"/>
          <w:lang w:val="mk-MK"/>
        </w:rPr>
        <w:t>за</w:t>
      </w:r>
      <w:r w:rsidR="008D3F83">
        <w:rPr>
          <w:rFonts w:cstheme="minorHAnsi"/>
          <w:lang w:val="mk-MK"/>
        </w:rPr>
        <w:t xml:space="preserve"> надминување на полетно – слетната патека.</w:t>
      </w:r>
    </w:p>
    <w:p w14:paraId="655718D7" w14:textId="086F9610" w:rsidR="00AD6CC7" w:rsidRDefault="00AD6CC7" w:rsidP="00AD6CC7">
      <w:pPr>
        <w:ind w:left="360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(б) </w:t>
      </w:r>
      <w:r w:rsidRPr="00AD6CC7">
        <w:rPr>
          <w:rFonts w:cstheme="minorHAnsi"/>
          <w:lang w:val="mk-MK"/>
        </w:rPr>
        <w:t xml:space="preserve">Овој систем мора да биде </w:t>
      </w:r>
      <w:r w:rsidR="008D0DF5">
        <w:rPr>
          <w:rFonts w:cstheme="minorHAnsi"/>
          <w:lang w:val="mk-MK"/>
        </w:rPr>
        <w:t>проектиран</w:t>
      </w:r>
      <w:r w:rsidRPr="00AD6CC7">
        <w:rPr>
          <w:rFonts w:cstheme="minorHAnsi"/>
          <w:lang w:val="mk-MK"/>
        </w:rPr>
        <w:t xml:space="preserve"> </w:t>
      </w:r>
      <w:r w:rsidR="00C241FB">
        <w:rPr>
          <w:rFonts w:cstheme="minorHAnsi"/>
          <w:lang w:val="mk-MK"/>
        </w:rPr>
        <w:t>така што</w:t>
      </w:r>
      <w:r w:rsidR="00821580">
        <w:rPr>
          <w:rFonts w:cstheme="minorHAnsi"/>
          <w:lang w:val="mk-MK"/>
        </w:rPr>
        <w:t xml:space="preserve"> </w:t>
      </w:r>
      <w:r w:rsidRPr="00AD6CC7">
        <w:rPr>
          <w:rFonts w:cstheme="minorHAnsi"/>
          <w:lang w:val="mk-MK"/>
        </w:rPr>
        <w:t xml:space="preserve">да </w:t>
      </w:r>
      <w:r w:rsidR="00821580">
        <w:rPr>
          <w:rFonts w:cstheme="minorHAnsi"/>
          <w:lang w:val="mk-MK"/>
        </w:rPr>
        <w:t xml:space="preserve">овозможи намалување на </w:t>
      </w:r>
      <w:r w:rsidRPr="00AD6CC7">
        <w:rPr>
          <w:rFonts w:cstheme="minorHAnsi"/>
          <w:lang w:val="mk-MK"/>
        </w:rPr>
        <w:t xml:space="preserve">ризикот од надолжно </w:t>
      </w:r>
      <w:r w:rsidR="008D3F83">
        <w:rPr>
          <w:rFonts w:cstheme="minorHAnsi"/>
          <w:lang w:val="mk-MK"/>
        </w:rPr>
        <w:t xml:space="preserve">излетување од полетно – слетната патека при </w:t>
      </w:r>
      <w:r w:rsidRPr="00AD6CC7">
        <w:rPr>
          <w:rFonts w:cstheme="minorHAnsi"/>
          <w:lang w:val="mk-MK"/>
        </w:rPr>
        <w:t>слетување</w:t>
      </w:r>
      <w:r w:rsidR="008D3F83">
        <w:rPr>
          <w:rFonts w:cstheme="minorHAnsi"/>
          <w:lang w:val="mk-MK"/>
        </w:rPr>
        <w:t xml:space="preserve"> преку </w:t>
      </w:r>
      <w:r w:rsidR="00821580">
        <w:rPr>
          <w:rFonts w:cstheme="minorHAnsi"/>
          <w:lang w:val="mk-MK"/>
        </w:rPr>
        <w:t>тревожење</w:t>
      </w:r>
      <w:r w:rsidR="008D3F83">
        <w:rPr>
          <w:rFonts w:cstheme="minorHAnsi"/>
          <w:lang w:val="mk-MK"/>
        </w:rPr>
        <w:t xml:space="preserve">, како </w:t>
      </w:r>
      <w:r w:rsidRPr="00AD6CC7">
        <w:rPr>
          <w:rFonts w:cstheme="minorHAnsi"/>
          <w:lang w:val="mk-MK"/>
        </w:rPr>
        <w:t xml:space="preserve">во лет </w:t>
      </w:r>
      <w:r w:rsidR="008D3F83">
        <w:rPr>
          <w:rFonts w:cstheme="minorHAnsi"/>
          <w:lang w:val="mk-MK"/>
        </w:rPr>
        <w:t xml:space="preserve">така и </w:t>
      </w:r>
      <w:r w:rsidRPr="00AD6CC7">
        <w:rPr>
          <w:rFonts w:cstheme="minorHAnsi"/>
          <w:lang w:val="mk-MK"/>
        </w:rPr>
        <w:t xml:space="preserve">на земја, </w:t>
      </w:r>
      <w:r w:rsidR="008D3F83">
        <w:rPr>
          <w:rFonts w:cstheme="minorHAnsi"/>
          <w:lang w:val="mk-MK"/>
        </w:rPr>
        <w:t xml:space="preserve">на </w:t>
      </w:r>
      <w:r w:rsidRPr="00AD6CC7">
        <w:rPr>
          <w:rFonts w:cstheme="minorHAnsi"/>
          <w:lang w:val="mk-MK"/>
        </w:rPr>
        <w:t>екипажот на летот</w:t>
      </w:r>
      <w:r w:rsidR="00A66F07">
        <w:rPr>
          <w:rFonts w:cstheme="minorHAnsi"/>
          <w:lang w:val="mk-MK"/>
        </w:rPr>
        <w:t>,</w:t>
      </w:r>
      <w:r w:rsidRPr="00AD6CC7">
        <w:rPr>
          <w:rFonts w:cstheme="minorHAnsi"/>
          <w:lang w:val="mk-MK"/>
        </w:rPr>
        <w:t xml:space="preserve"> кога постои ризик авионот да не може да запре во рамките на </w:t>
      </w:r>
      <w:r w:rsidR="008D3F83">
        <w:rPr>
          <w:rFonts w:cstheme="minorHAnsi"/>
          <w:lang w:val="mk-MK"/>
        </w:rPr>
        <w:t>расположливата должина до крајот на полетно – слетната патека</w:t>
      </w:r>
      <w:r w:rsidRPr="00AD6CC7">
        <w:rPr>
          <w:rFonts w:cstheme="minorHAnsi"/>
          <w:lang w:val="mk-MK"/>
        </w:rPr>
        <w:t>.";</w:t>
      </w:r>
    </w:p>
    <w:p w14:paraId="7F0803A3" w14:textId="4AE94A6A" w:rsidR="004F21C2" w:rsidRDefault="00AD6CC7" w:rsidP="00D71A8B">
      <w:pPr>
        <w:pStyle w:val="ListParagraph"/>
        <w:numPr>
          <w:ilvl w:val="0"/>
          <w:numId w:val="8"/>
        </w:numPr>
        <w:ind w:left="284"/>
        <w:jc w:val="both"/>
        <w:rPr>
          <w:rFonts w:cstheme="minorHAnsi"/>
          <w:lang w:val="mk-MK"/>
        </w:rPr>
      </w:pPr>
      <w:r w:rsidRPr="00AD6CC7">
        <w:rPr>
          <w:rFonts w:cstheme="minorHAnsi"/>
          <w:lang w:val="mk-MK"/>
        </w:rPr>
        <w:t>Се до</w:t>
      </w:r>
      <w:r>
        <w:rPr>
          <w:rFonts w:cstheme="minorHAnsi"/>
          <w:lang w:val="mk-MK"/>
        </w:rPr>
        <w:t>даваат</w:t>
      </w:r>
      <w:r w:rsidRPr="00AD6CC7">
        <w:rPr>
          <w:rFonts w:cstheme="minorHAnsi"/>
          <w:lang w:val="mk-MK"/>
        </w:rPr>
        <w:t xml:space="preserve"> следниве точки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300, 26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301, 26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302, 26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303, 26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304, 26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305, 26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306, 26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307, 26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308, 26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309, 26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330,</w:t>
      </w:r>
      <w:r>
        <w:rPr>
          <w:rFonts w:cstheme="minorHAnsi"/>
          <w:lang w:val="mk-MK"/>
        </w:rPr>
        <w:t xml:space="preserve"> </w:t>
      </w:r>
      <w:r w:rsidRPr="00AD6CC7">
        <w:rPr>
          <w:rFonts w:cstheme="minorHAnsi"/>
          <w:lang w:val="mk-MK"/>
        </w:rPr>
        <w:t>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331, 26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332, 26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333, 26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334 и 26</w:t>
      </w:r>
      <w:r>
        <w:rPr>
          <w:rFonts w:cstheme="minorHAnsi"/>
          <w:lang w:val="mk-MK"/>
        </w:rPr>
        <w:t>.</w:t>
      </w:r>
      <w:r w:rsidRPr="00AD6CC7">
        <w:rPr>
          <w:rFonts w:cstheme="minorHAnsi"/>
          <w:lang w:val="mk-MK"/>
        </w:rPr>
        <w:t>370:</w:t>
      </w:r>
    </w:p>
    <w:p w14:paraId="32F857A0" w14:textId="07CF2D47" w:rsidR="00AD6CC7" w:rsidRDefault="00AD6CC7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0F654D83" w14:textId="7A6C83A7" w:rsidR="00D71A8B" w:rsidRDefault="00791DF1" w:rsidP="00D71A8B">
      <w:pPr>
        <w:pStyle w:val="ListParagraph"/>
        <w:ind w:left="284"/>
        <w:jc w:val="both"/>
        <w:rPr>
          <w:rFonts w:cstheme="minorHAnsi"/>
          <w:b/>
          <w:bCs/>
          <w:lang w:val="mk-MK"/>
        </w:rPr>
      </w:pPr>
      <w:r>
        <w:rPr>
          <w:rFonts w:cstheme="minorHAnsi"/>
          <w:lang w:val="mk-MK"/>
        </w:rPr>
        <w:t>„</w:t>
      </w:r>
      <w:r w:rsidR="00D71A8B" w:rsidRPr="00D71A8B">
        <w:rPr>
          <w:rFonts w:cstheme="minorHAnsi"/>
          <w:b/>
          <w:bCs/>
          <w:lang w:val="mk-MK"/>
        </w:rPr>
        <w:t xml:space="preserve">26.300 Програма за </w:t>
      </w:r>
      <w:r w:rsidR="005F155C">
        <w:rPr>
          <w:rFonts w:cstheme="minorHAnsi"/>
          <w:b/>
          <w:bCs/>
          <w:lang w:val="mk-MK"/>
        </w:rPr>
        <w:t>постојан</w:t>
      </w:r>
      <w:r w:rsidR="00D71A8B" w:rsidRPr="00D71A8B">
        <w:rPr>
          <w:rFonts w:cstheme="minorHAnsi"/>
          <w:b/>
          <w:bCs/>
          <w:lang w:val="mk-MK"/>
        </w:rPr>
        <w:t xml:space="preserve"> структурен интегритет </w:t>
      </w:r>
      <w:r w:rsidR="005F155C">
        <w:rPr>
          <w:rFonts w:cstheme="minorHAnsi"/>
          <w:b/>
          <w:bCs/>
          <w:lang w:val="mk-MK"/>
        </w:rPr>
        <w:t xml:space="preserve">за </w:t>
      </w:r>
      <w:r w:rsidR="00B766EA">
        <w:rPr>
          <w:rFonts w:cstheme="minorHAnsi"/>
          <w:b/>
          <w:bCs/>
          <w:lang w:val="mk-MK"/>
        </w:rPr>
        <w:t xml:space="preserve">структурата </w:t>
      </w:r>
      <w:r w:rsidR="00D71A8B" w:rsidRPr="00D71A8B">
        <w:rPr>
          <w:rFonts w:cstheme="minorHAnsi"/>
          <w:b/>
          <w:bCs/>
          <w:lang w:val="mk-MK"/>
        </w:rPr>
        <w:t xml:space="preserve">на </w:t>
      </w:r>
      <w:r w:rsidR="00D71A8B" w:rsidRPr="00A66F07">
        <w:rPr>
          <w:rFonts w:cstheme="minorHAnsi"/>
          <w:b/>
          <w:bCs/>
          <w:lang w:val="mk-MK"/>
        </w:rPr>
        <w:t>застарените авиони</w:t>
      </w:r>
      <w:r w:rsidR="00D71A8B" w:rsidRPr="00D71A8B">
        <w:rPr>
          <w:rFonts w:cstheme="minorHAnsi"/>
          <w:b/>
          <w:bCs/>
          <w:lang w:val="mk-MK"/>
        </w:rPr>
        <w:t xml:space="preserve"> - </w:t>
      </w:r>
      <w:r w:rsidR="00D71A8B">
        <w:rPr>
          <w:rFonts w:cstheme="minorHAnsi"/>
          <w:b/>
          <w:bCs/>
          <w:lang w:val="mk-MK"/>
        </w:rPr>
        <w:t>о</w:t>
      </w:r>
      <w:r w:rsidR="00D71A8B" w:rsidRPr="00D71A8B">
        <w:rPr>
          <w:rFonts w:cstheme="minorHAnsi"/>
          <w:b/>
          <w:bCs/>
          <w:lang w:val="mk-MK"/>
        </w:rPr>
        <w:t xml:space="preserve">пшти </w:t>
      </w:r>
      <w:r w:rsidR="00D71A8B">
        <w:rPr>
          <w:rFonts w:cstheme="minorHAnsi"/>
          <w:b/>
          <w:bCs/>
          <w:lang w:val="mk-MK"/>
        </w:rPr>
        <w:t>услови</w:t>
      </w:r>
    </w:p>
    <w:p w14:paraId="3931E8B1" w14:textId="77777777" w:rsidR="00D71A8B" w:rsidRPr="00D71A8B" w:rsidRDefault="00D71A8B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3C5B4ED1" w14:textId="7ADA5148" w:rsidR="00D71A8B" w:rsidRDefault="00D71A8B" w:rsidP="00D71A8B">
      <w:pPr>
        <w:pStyle w:val="ListParagraph"/>
        <w:ind w:left="284"/>
        <w:jc w:val="both"/>
        <w:rPr>
          <w:rFonts w:cstheme="minorHAnsi"/>
          <w:lang w:val="mk-MK"/>
        </w:rPr>
      </w:pPr>
      <w:r w:rsidRPr="00D71A8B">
        <w:rPr>
          <w:rFonts w:cstheme="minorHAnsi"/>
          <w:lang w:val="mk-MK"/>
        </w:rPr>
        <w:t xml:space="preserve">(а) </w:t>
      </w:r>
      <w:r w:rsidR="00526488">
        <w:rPr>
          <w:rFonts w:cstheme="minorHAnsi"/>
          <w:lang w:val="mk-MK"/>
        </w:rPr>
        <w:t>Имателот</w:t>
      </w:r>
      <w:r w:rsidR="00526488" w:rsidRPr="000409EC">
        <w:rPr>
          <w:rFonts w:cstheme="minorHAnsi"/>
          <w:lang w:val="mk-MK"/>
        </w:rPr>
        <w:t xml:space="preserve"> </w:t>
      </w:r>
      <w:r w:rsidR="00526488" w:rsidRPr="00230002">
        <w:rPr>
          <w:rFonts w:cstheme="minorHAnsi"/>
          <w:lang w:val="mk-MK"/>
        </w:rPr>
        <w:t>на уверение за тип</w:t>
      </w:r>
      <w:r w:rsidR="00526488">
        <w:rPr>
          <w:rFonts w:cstheme="minorHAnsi"/>
          <w:lang w:val="mk-MK"/>
        </w:rPr>
        <w:t xml:space="preserve"> </w:t>
      </w:r>
      <w:r w:rsidR="00526488">
        <w:rPr>
          <w:rFonts w:cstheme="minorHAnsi"/>
          <w:lang w:val="en-US"/>
        </w:rPr>
        <w:t>(TC)</w:t>
      </w:r>
      <w:r w:rsidR="00526488" w:rsidRPr="00230002">
        <w:rPr>
          <w:rFonts w:cstheme="minorHAnsi"/>
          <w:lang w:val="mk-MK"/>
        </w:rPr>
        <w:t xml:space="preserve">, </w:t>
      </w:r>
      <w:r w:rsidR="00526488">
        <w:rPr>
          <w:rFonts w:cstheme="minorHAnsi"/>
          <w:lang w:val="mk-MK"/>
        </w:rPr>
        <w:t xml:space="preserve">или на </w:t>
      </w:r>
      <w:r w:rsidR="006B3AFE">
        <w:rPr>
          <w:rFonts w:cstheme="minorHAnsi"/>
          <w:lang w:val="mk-MK"/>
        </w:rPr>
        <w:t>уверение за тип</w:t>
      </w:r>
      <w:r w:rsidR="00526488">
        <w:rPr>
          <w:rFonts w:cstheme="minorHAnsi"/>
          <w:lang w:val="en-US"/>
        </w:rPr>
        <w:t xml:space="preserve"> </w:t>
      </w:r>
      <w:r w:rsidR="00526488" w:rsidRPr="00230002">
        <w:rPr>
          <w:rFonts w:cstheme="minorHAnsi"/>
          <w:lang w:val="mk-MK"/>
        </w:rPr>
        <w:t>со ограничување</w:t>
      </w:r>
      <w:r w:rsidR="00526488" w:rsidRPr="00D71A8B">
        <w:rPr>
          <w:rFonts w:cstheme="minorHAnsi"/>
          <w:lang w:val="mk-MK"/>
        </w:rPr>
        <w:t xml:space="preserve"> </w:t>
      </w:r>
      <w:r w:rsidR="00526488">
        <w:rPr>
          <w:rFonts w:cstheme="minorHAnsi"/>
          <w:lang w:val="mk-MK"/>
        </w:rPr>
        <w:t xml:space="preserve">за </w:t>
      </w:r>
      <w:r w:rsidRPr="00D71A8B">
        <w:rPr>
          <w:rFonts w:cstheme="minorHAnsi"/>
          <w:lang w:val="mk-MK"/>
        </w:rPr>
        <w:t xml:space="preserve">голем авион </w:t>
      </w:r>
      <w:r w:rsidR="00526488">
        <w:rPr>
          <w:rFonts w:cstheme="minorHAnsi"/>
          <w:lang w:val="mk-MK"/>
        </w:rPr>
        <w:t xml:space="preserve">на турбински погон кој поседува уверение издадено </w:t>
      </w:r>
      <w:r w:rsidRPr="00D71A8B">
        <w:rPr>
          <w:rFonts w:cstheme="minorHAnsi"/>
          <w:lang w:val="mk-MK"/>
        </w:rPr>
        <w:t xml:space="preserve">на или по 1 јануари 1958 година, </w:t>
      </w:r>
      <w:r w:rsidR="005A3A0F">
        <w:rPr>
          <w:rFonts w:cstheme="minorHAnsi"/>
          <w:lang w:val="mk-MK"/>
        </w:rPr>
        <w:t xml:space="preserve">а </w:t>
      </w:r>
      <w:r w:rsidRPr="00D71A8B">
        <w:rPr>
          <w:rFonts w:cstheme="minorHAnsi"/>
          <w:lang w:val="mk-MK"/>
        </w:rPr>
        <w:t xml:space="preserve">за кој е поднесено барање за </w:t>
      </w:r>
      <w:r w:rsidR="00526488">
        <w:rPr>
          <w:rFonts w:cstheme="minorHAnsi"/>
          <w:lang w:val="mk-MK"/>
        </w:rPr>
        <w:t xml:space="preserve">уверение </w:t>
      </w:r>
      <w:r w:rsidRPr="00D71A8B">
        <w:rPr>
          <w:rFonts w:cstheme="minorHAnsi"/>
          <w:lang w:val="mk-MK"/>
        </w:rPr>
        <w:t xml:space="preserve">за тип пред 1 јануари 2019 година, воспоставува програма за </w:t>
      </w:r>
      <w:r w:rsidR="009744C9">
        <w:rPr>
          <w:rFonts w:cstheme="minorHAnsi"/>
          <w:lang w:val="mk-MK"/>
        </w:rPr>
        <w:t>постојан</w:t>
      </w:r>
      <w:r w:rsidRPr="00D71A8B">
        <w:rPr>
          <w:rFonts w:cstheme="minorHAnsi"/>
          <w:lang w:val="mk-MK"/>
        </w:rPr>
        <w:t xml:space="preserve"> структурен интегритет </w:t>
      </w:r>
      <w:r w:rsidR="005F155C">
        <w:rPr>
          <w:rFonts w:cstheme="minorHAnsi"/>
          <w:lang w:val="mk-MK"/>
        </w:rPr>
        <w:t>за</w:t>
      </w:r>
      <w:r w:rsidRPr="00D71A8B">
        <w:rPr>
          <w:rFonts w:cstheme="minorHAnsi"/>
          <w:lang w:val="mk-MK"/>
        </w:rPr>
        <w:t xml:space="preserve"> структур</w:t>
      </w:r>
      <w:r w:rsidR="006B3AFE">
        <w:rPr>
          <w:rFonts w:cstheme="minorHAnsi"/>
          <w:lang w:val="mk-MK"/>
        </w:rPr>
        <w:t>ата</w:t>
      </w:r>
      <w:r w:rsidRPr="00D71A8B">
        <w:rPr>
          <w:rFonts w:cstheme="minorHAnsi"/>
          <w:lang w:val="mk-MK"/>
        </w:rPr>
        <w:t xml:space="preserve"> на </w:t>
      </w:r>
      <w:r w:rsidR="00526488">
        <w:rPr>
          <w:rFonts w:cstheme="minorHAnsi"/>
          <w:lang w:val="mk-MK"/>
        </w:rPr>
        <w:t>застарен</w:t>
      </w:r>
      <w:r w:rsidR="003E1D29">
        <w:rPr>
          <w:rFonts w:cstheme="minorHAnsi"/>
          <w:lang w:val="mk-MK"/>
        </w:rPr>
        <w:t>иот</w:t>
      </w:r>
      <w:r w:rsidR="00526488">
        <w:rPr>
          <w:rFonts w:cstheme="minorHAnsi"/>
          <w:lang w:val="mk-MK"/>
        </w:rPr>
        <w:t xml:space="preserve"> </w:t>
      </w:r>
      <w:r w:rsidRPr="00D71A8B">
        <w:rPr>
          <w:rFonts w:cstheme="minorHAnsi"/>
          <w:lang w:val="mk-MK"/>
        </w:rPr>
        <w:t xml:space="preserve">авион што е во согласност со </w:t>
      </w:r>
      <w:r w:rsidR="00526488">
        <w:rPr>
          <w:rFonts w:cstheme="minorHAnsi"/>
          <w:lang w:val="mk-MK"/>
        </w:rPr>
        <w:t xml:space="preserve">условите од </w:t>
      </w:r>
      <w:r w:rsidRPr="00D71A8B">
        <w:rPr>
          <w:rFonts w:cstheme="minorHAnsi"/>
          <w:lang w:val="mk-MK"/>
        </w:rPr>
        <w:t>точките од 26</w:t>
      </w:r>
      <w:r w:rsidR="00526488">
        <w:rPr>
          <w:rFonts w:cstheme="minorHAnsi"/>
          <w:lang w:val="mk-MK"/>
        </w:rPr>
        <w:t>.</w:t>
      </w:r>
      <w:r w:rsidRPr="00D71A8B">
        <w:rPr>
          <w:rFonts w:cstheme="minorHAnsi"/>
          <w:lang w:val="mk-MK"/>
        </w:rPr>
        <w:t>301 до 26</w:t>
      </w:r>
      <w:r w:rsidR="00526488">
        <w:rPr>
          <w:rFonts w:cstheme="minorHAnsi"/>
          <w:lang w:val="mk-MK"/>
        </w:rPr>
        <w:t>.</w:t>
      </w:r>
      <w:r w:rsidRPr="00D71A8B">
        <w:rPr>
          <w:rFonts w:cstheme="minorHAnsi"/>
          <w:lang w:val="mk-MK"/>
        </w:rPr>
        <w:t>309.</w:t>
      </w:r>
    </w:p>
    <w:p w14:paraId="5CD7A39D" w14:textId="77777777" w:rsidR="00526488" w:rsidRPr="00D71A8B" w:rsidRDefault="00526488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1B197696" w14:textId="0D3C52CF" w:rsidR="001F3904" w:rsidRDefault="00D71A8B" w:rsidP="00D71A8B">
      <w:pPr>
        <w:pStyle w:val="ListParagraph"/>
        <w:ind w:left="284"/>
        <w:jc w:val="both"/>
        <w:rPr>
          <w:rFonts w:cstheme="minorHAnsi"/>
          <w:lang w:val="mk-MK"/>
        </w:rPr>
      </w:pPr>
      <w:r w:rsidRPr="00D71A8B">
        <w:rPr>
          <w:rFonts w:cstheme="minorHAnsi"/>
          <w:lang w:val="mk-MK"/>
        </w:rPr>
        <w:t xml:space="preserve">(б) </w:t>
      </w:r>
      <w:r w:rsidR="00526488">
        <w:rPr>
          <w:rFonts w:cstheme="minorHAnsi"/>
          <w:lang w:val="mk-MK"/>
        </w:rPr>
        <w:t>С</w:t>
      </w:r>
      <w:r w:rsidRPr="00D71A8B">
        <w:rPr>
          <w:rFonts w:cstheme="minorHAnsi"/>
          <w:lang w:val="mk-MK"/>
        </w:rPr>
        <w:t>тав</w:t>
      </w:r>
      <w:r w:rsidR="006B3AFE">
        <w:rPr>
          <w:rFonts w:cstheme="minorHAnsi"/>
          <w:lang w:val="mk-MK"/>
        </w:rPr>
        <w:t>от</w:t>
      </w:r>
      <w:r w:rsidRPr="00D71A8B">
        <w:rPr>
          <w:rFonts w:cstheme="minorHAnsi"/>
          <w:lang w:val="mk-MK"/>
        </w:rPr>
        <w:t xml:space="preserve"> (а) не се однесува на модел </w:t>
      </w:r>
      <w:r w:rsidR="003E1D29">
        <w:rPr>
          <w:rFonts w:cstheme="minorHAnsi"/>
          <w:lang w:val="mk-MK"/>
        </w:rPr>
        <w:t xml:space="preserve">на </w:t>
      </w:r>
      <w:r w:rsidRPr="00D71A8B">
        <w:rPr>
          <w:rFonts w:cstheme="minorHAnsi"/>
          <w:lang w:val="mk-MK"/>
        </w:rPr>
        <w:t xml:space="preserve">авион </w:t>
      </w:r>
      <w:r w:rsidR="001F3904">
        <w:rPr>
          <w:rFonts w:cstheme="minorHAnsi"/>
          <w:lang w:val="mk-MK"/>
        </w:rPr>
        <w:t xml:space="preserve">со уверение за тип кое му е издадено </w:t>
      </w:r>
      <w:r w:rsidRPr="00D71A8B">
        <w:rPr>
          <w:rFonts w:cstheme="minorHAnsi"/>
          <w:lang w:val="mk-MK"/>
        </w:rPr>
        <w:t xml:space="preserve">пред 26 февруари 2021 </w:t>
      </w:r>
      <w:r w:rsidR="001F3904">
        <w:rPr>
          <w:rFonts w:cstheme="minorHAnsi"/>
          <w:lang w:val="mk-MK"/>
        </w:rPr>
        <w:t xml:space="preserve">година </w:t>
      </w:r>
      <w:r w:rsidRPr="00D71A8B">
        <w:rPr>
          <w:rFonts w:cstheme="minorHAnsi"/>
          <w:lang w:val="mk-MK"/>
        </w:rPr>
        <w:t>и кој исполнува еден од следниве услови:</w:t>
      </w:r>
    </w:p>
    <w:p w14:paraId="3C76D543" w14:textId="77777777" w:rsidR="006B3AFE" w:rsidRPr="00D71A8B" w:rsidRDefault="006B3AFE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49012D84" w14:textId="130AF8A9" w:rsidR="001F3904" w:rsidRDefault="00D71A8B" w:rsidP="001F3904">
      <w:pPr>
        <w:pStyle w:val="ListParagraph"/>
        <w:numPr>
          <w:ilvl w:val="0"/>
          <w:numId w:val="10"/>
        </w:numPr>
        <w:ind w:left="993" w:hanging="306"/>
        <w:jc w:val="both"/>
        <w:rPr>
          <w:rFonts w:cstheme="minorHAnsi"/>
          <w:lang w:val="mk-MK"/>
        </w:rPr>
      </w:pPr>
      <w:r w:rsidRPr="00D71A8B">
        <w:rPr>
          <w:rFonts w:cstheme="minorHAnsi"/>
          <w:lang w:val="mk-MK"/>
        </w:rPr>
        <w:t xml:space="preserve">наведен е во Табела А.1 од Додаток </w:t>
      </w:r>
      <w:r w:rsidR="001F3904">
        <w:rPr>
          <w:rFonts w:cstheme="minorHAnsi"/>
          <w:lang w:val="en-US"/>
        </w:rPr>
        <w:t xml:space="preserve">I </w:t>
      </w:r>
      <w:r w:rsidRPr="00D71A8B">
        <w:rPr>
          <w:rFonts w:cstheme="minorHAnsi"/>
          <w:lang w:val="mk-MK"/>
        </w:rPr>
        <w:t xml:space="preserve">на овој </w:t>
      </w:r>
      <w:r w:rsidR="001F3904">
        <w:rPr>
          <w:rFonts w:cstheme="minorHAnsi"/>
          <w:lang w:val="mk-MK"/>
        </w:rPr>
        <w:t>а</w:t>
      </w:r>
      <w:r w:rsidRPr="00D71A8B">
        <w:rPr>
          <w:rFonts w:cstheme="minorHAnsi"/>
          <w:lang w:val="mk-MK"/>
        </w:rPr>
        <w:t>некс;</w:t>
      </w:r>
    </w:p>
    <w:p w14:paraId="7A36A136" w14:textId="37E6B49B" w:rsidR="001F3904" w:rsidRDefault="00D71A8B" w:rsidP="001F3904">
      <w:pPr>
        <w:pStyle w:val="ListParagraph"/>
        <w:numPr>
          <w:ilvl w:val="0"/>
          <w:numId w:val="10"/>
        </w:numPr>
        <w:ind w:left="993" w:hanging="306"/>
        <w:jc w:val="both"/>
        <w:rPr>
          <w:rFonts w:cstheme="minorHAnsi"/>
          <w:lang w:val="mk-MK"/>
        </w:rPr>
      </w:pPr>
      <w:r w:rsidRPr="001F3904">
        <w:rPr>
          <w:rFonts w:cstheme="minorHAnsi"/>
          <w:lang w:val="mk-MK"/>
        </w:rPr>
        <w:t xml:space="preserve">не </w:t>
      </w:r>
      <w:r w:rsidR="00764182">
        <w:rPr>
          <w:rFonts w:cstheme="minorHAnsi"/>
          <w:lang w:val="mk-MK"/>
        </w:rPr>
        <w:t>оперира</w:t>
      </w:r>
      <w:r w:rsidRPr="001F3904">
        <w:rPr>
          <w:rFonts w:cstheme="minorHAnsi"/>
          <w:lang w:val="mk-MK"/>
        </w:rPr>
        <w:t xml:space="preserve"> </w:t>
      </w:r>
      <w:r w:rsidR="005344FB">
        <w:rPr>
          <w:rFonts w:cstheme="minorHAnsi"/>
          <w:lang w:val="mk-MK"/>
        </w:rPr>
        <w:t xml:space="preserve">по </w:t>
      </w:r>
      <w:r w:rsidRPr="001F3904">
        <w:rPr>
          <w:rFonts w:cstheme="minorHAnsi"/>
          <w:lang w:val="mk-MK"/>
        </w:rPr>
        <w:t xml:space="preserve">26 </w:t>
      </w:r>
      <w:r w:rsidR="001F3904">
        <w:rPr>
          <w:rFonts w:cstheme="minorHAnsi"/>
          <w:lang w:val="mk-MK"/>
        </w:rPr>
        <w:t xml:space="preserve">февруари </w:t>
      </w:r>
      <w:r w:rsidRPr="001F3904">
        <w:rPr>
          <w:rFonts w:cstheme="minorHAnsi"/>
          <w:lang w:val="mk-MK"/>
        </w:rPr>
        <w:t>2021 година;</w:t>
      </w:r>
    </w:p>
    <w:p w14:paraId="350373BF" w14:textId="52C5F727" w:rsidR="001F3904" w:rsidRDefault="00D71A8B" w:rsidP="001F3904">
      <w:pPr>
        <w:pStyle w:val="ListParagraph"/>
        <w:numPr>
          <w:ilvl w:val="0"/>
          <w:numId w:val="10"/>
        </w:numPr>
        <w:ind w:left="993" w:hanging="306"/>
        <w:jc w:val="both"/>
        <w:rPr>
          <w:rFonts w:cstheme="minorHAnsi"/>
          <w:lang w:val="mk-MK"/>
        </w:rPr>
      </w:pPr>
      <w:r w:rsidRPr="001F3904">
        <w:rPr>
          <w:rFonts w:cstheme="minorHAnsi"/>
          <w:lang w:val="mk-MK"/>
        </w:rPr>
        <w:t xml:space="preserve">не </w:t>
      </w:r>
      <w:r w:rsidR="005344FB">
        <w:rPr>
          <w:rFonts w:cstheme="minorHAnsi"/>
          <w:lang w:val="mk-MK"/>
        </w:rPr>
        <w:t xml:space="preserve">му </w:t>
      </w:r>
      <w:r w:rsidRPr="001F3904">
        <w:rPr>
          <w:rFonts w:cstheme="minorHAnsi"/>
          <w:lang w:val="mk-MK"/>
        </w:rPr>
        <w:t xml:space="preserve">е </w:t>
      </w:r>
      <w:r w:rsidR="005344FB">
        <w:rPr>
          <w:rFonts w:cstheme="minorHAnsi"/>
          <w:lang w:val="mk-MK"/>
        </w:rPr>
        <w:t>издадено уверение</w:t>
      </w:r>
      <w:r w:rsidRPr="001F3904">
        <w:rPr>
          <w:rFonts w:cstheme="minorHAnsi"/>
          <w:lang w:val="mk-MK"/>
        </w:rPr>
        <w:t xml:space="preserve"> за вршење цивилни операции со товар или патници;</w:t>
      </w:r>
    </w:p>
    <w:p w14:paraId="7351626B" w14:textId="09A73D1D" w:rsidR="001F3904" w:rsidRDefault="00D71A8B" w:rsidP="001F3904">
      <w:pPr>
        <w:pStyle w:val="ListParagraph"/>
        <w:numPr>
          <w:ilvl w:val="0"/>
          <w:numId w:val="10"/>
        </w:numPr>
        <w:ind w:left="993" w:hanging="306"/>
        <w:jc w:val="both"/>
        <w:rPr>
          <w:rFonts w:cstheme="minorHAnsi"/>
          <w:lang w:val="mk-MK"/>
        </w:rPr>
      </w:pPr>
      <w:r w:rsidRPr="001F3904">
        <w:rPr>
          <w:rFonts w:cstheme="minorHAnsi"/>
          <w:lang w:val="mk-MK"/>
        </w:rPr>
        <w:t xml:space="preserve">има </w:t>
      </w:r>
      <w:r w:rsidR="001F3904">
        <w:rPr>
          <w:rFonts w:cstheme="minorHAnsi"/>
          <w:lang w:val="mk-MK"/>
        </w:rPr>
        <w:t xml:space="preserve">уверение </w:t>
      </w:r>
      <w:r w:rsidRPr="001F3904">
        <w:rPr>
          <w:rFonts w:cstheme="minorHAnsi"/>
          <w:lang w:val="mk-MK"/>
        </w:rPr>
        <w:t xml:space="preserve">за тип </w:t>
      </w:r>
      <w:r w:rsidR="00C85772">
        <w:rPr>
          <w:rFonts w:cstheme="minorHAnsi"/>
          <w:lang w:val="mk-MK"/>
        </w:rPr>
        <w:t>со ограничување</w:t>
      </w:r>
      <w:r w:rsidR="00FF29B6">
        <w:rPr>
          <w:rFonts w:cstheme="minorHAnsi"/>
          <w:lang w:val="mk-MK"/>
        </w:rPr>
        <w:t xml:space="preserve"> </w:t>
      </w:r>
      <w:r w:rsidRPr="001F3904">
        <w:rPr>
          <w:rFonts w:cstheme="minorHAnsi"/>
          <w:lang w:val="mk-MK"/>
        </w:rPr>
        <w:t>издаден</w:t>
      </w:r>
      <w:r w:rsidR="001F3904">
        <w:rPr>
          <w:rFonts w:cstheme="minorHAnsi"/>
          <w:lang w:val="mk-MK"/>
        </w:rPr>
        <w:t>о</w:t>
      </w:r>
      <w:r w:rsidRPr="001F3904">
        <w:rPr>
          <w:rFonts w:cstheme="minorHAnsi"/>
          <w:lang w:val="mk-MK"/>
        </w:rPr>
        <w:t xml:space="preserve"> пред 26 февруари 2021 година во согласност со </w:t>
      </w:r>
      <w:r w:rsidR="001F3904">
        <w:rPr>
          <w:rFonts w:cstheme="minorHAnsi"/>
          <w:lang w:val="mk-MK"/>
        </w:rPr>
        <w:t xml:space="preserve">условите </w:t>
      </w:r>
      <w:r w:rsidRPr="001F3904">
        <w:rPr>
          <w:rFonts w:cstheme="minorHAnsi"/>
          <w:lang w:val="mk-MK"/>
        </w:rPr>
        <w:t xml:space="preserve">за толеранција на </w:t>
      </w:r>
      <w:r w:rsidR="005344FB">
        <w:rPr>
          <w:rFonts w:cstheme="minorHAnsi"/>
          <w:lang w:val="mk-MK"/>
        </w:rPr>
        <w:t>оте</w:t>
      </w:r>
      <w:r w:rsidRPr="001F3904">
        <w:rPr>
          <w:rFonts w:cstheme="minorHAnsi"/>
          <w:lang w:val="mk-MK"/>
        </w:rPr>
        <w:t>штет</w:t>
      </w:r>
      <w:r w:rsidR="005344FB">
        <w:rPr>
          <w:rFonts w:cstheme="minorHAnsi"/>
          <w:lang w:val="mk-MK"/>
        </w:rPr>
        <w:t>ување</w:t>
      </w:r>
      <w:r w:rsidRPr="001F3904">
        <w:rPr>
          <w:rFonts w:cstheme="minorHAnsi"/>
          <w:lang w:val="mk-MK"/>
        </w:rPr>
        <w:t xml:space="preserve">, под услов да не се </w:t>
      </w:r>
      <w:r w:rsidR="00AC364C">
        <w:rPr>
          <w:rFonts w:cstheme="minorHAnsi"/>
          <w:lang w:val="mk-MK"/>
        </w:rPr>
        <w:t>оперира</w:t>
      </w:r>
      <w:r w:rsidRPr="001F3904">
        <w:rPr>
          <w:rFonts w:cstheme="minorHAnsi"/>
          <w:lang w:val="mk-MK"/>
        </w:rPr>
        <w:t xml:space="preserve"> повеќе од 75% од времето </w:t>
      </w:r>
      <w:r w:rsidR="001F3904">
        <w:rPr>
          <w:rFonts w:cstheme="minorHAnsi"/>
          <w:lang w:val="mk-MK"/>
        </w:rPr>
        <w:t xml:space="preserve">на </w:t>
      </w:r>
      <w:r w:rsidR="00AC364C">
        <w:rPr>
          <w:rFonts w:cstheme="minorHAnsi"/>
          <w:lang w:val="mk-MK"/>
        </w:rPr>
        <w:t>оперирање</w:t>
      </w:r>
      <w:r w:rsidR="001F3904">
        <w:rPr>
          <w:rFonts w:cstheme="minorHAnsi"/>
          <w:lang w:val="mk-MK"/>
        </w:rPr>
        <w:t xml:space="preserve"> кое е предвидено со проектот </w:t>
      </w:r>
      <w:r w:rsidRPr="001F3904">
        <w:rPr>
          <w:rFonts w:cstheme="minorHAnsi"/>
          <w:lang w:val="mk-MK"/>
        </w:rPr>
        <w:t xml:space="preserve">и првенствено се </w:t>
      </w:r>
      <w:r w:rsidR="00AC364C">
        <w:rPr>
          <w:rFonts w:cstheme="minorHAnsi"/>
          <w:lang w:val="mk-MK"/>
        </w:rPr>
        <w:t>оперира</w:t>
      </w:r>
      <w:r w:rsidRPr="001F3904">
        <w:rPr>
          <w:rFonts w:cstheme="minorHAnsi"/>
          <w:lang w:val="mk-MK"/>
        </w:rPr>
        <w:t xml:space="preserve"> за поддршка на производните операции на </w:t>
      </w:r>
      <w:r w:rsidR="001F3904">
        <w:rPr>
          <w:rFonts w:cstheme="minorHAnsi"/>
          <w:lang w:val="mk-MK"/>
        </w:rPr>
        <w:t>имателот</w:t>
      </w:r>
      <w:r w:rsidRPr="001F3904">
        <w:rPr>
          <w:rFonts w:cstheme="minorHAnsi"/>
          <w:lang w:val="mk-MK"/>
        </w:rPr>
        <w:t xml:space="preserve"> на </w:t>
      </w:r>
      <w:r w:rsidR="001F3904">
        <w:rPr>
          <w:rFonts w:cstheme="minorHAnsi"/>
          <w:lang w:val="mk-MK"/>
        </w:rPr>
        <w:t>одобрението</w:t>
      </w:r>
      <w:r w:rsidRPr="001F3904">
        <w:rPr>
          <w:rFonts w:cstheme="minorHAnsi"/>
          <w:lang w:val="mk-MK"/>
        </w:rPr>
        <w:t>;</w:t>
      </w:r>
    </w:p>
    <w:p w14:paraId="29CFF974" w14:textId="71760BE2" w:rsidR="00D71A8B" w:rsidRDefault="001F3904" w:rsidP="001F3904">
      <w:pPr>
        <w:pStyle w:val="ListParagraph"/>
        <w:numPr>
          <w:ilvl w:val="0"/>
          <w:numId w:val="10"/>
        </w:numPr>
        <w:ind w:left="993" w:hanging="306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поседува </w:t>
      </w:r>
      <w:r w:rsidR="005344FB">
        <w:rPr>
          <w:rFonts w:cstheme="minorHAnsi"/>
          <w:lang w:val="mk-MK"/>
        </w:rPr>
        <w:t>уверение за тип</w:t>
      </w:r>
      <w:r>
        <w:rPr>
          <w:rFonts w:cstheme="minorHAnsi"/>
          <w:lang w:val="mk-MK"/>
        </w:rPr>
        <w:t xml:space="preserve"> со ограничување </w:t>
      </w:r>
      <w:r w:rsidR="00D71A8B" w:rsidRPr="001F3904">
        <w:rPr>
          <w:rFonts w:cstheme="minorHAnsi"/>
          <w:lang w:val="mk-MK"/>
        </w:rPr>
        <w:t xml:space="preserve">и </w:t>
      </w:r>
      <w:r>
        <w:rPr>
          <w:rFonts w:cstheme="minorHAnsi"/>
          <w:lang w:val="mk-MK"/>
        </w:rPr>
        <w:t xml:space="preserve">е првенствено </w:t>
      </w:r>
      <w:r w:rsidR="008A5191">
        <w:rPr>
          <w:rFonts w:cstheme="minorHAnsi"/>
          <w:lang w:val="mk-MK"/>
        </w:rPr>
        <w:t>проектиран</w:t>
      </w:r>
      <w:r w:rsidR="00D71A8B" w:rsidRPr="001F3904">
        <w:rPr>
          <w:rFonts w:cstheme="minorHAnsi"/>
          <w:lang w:val="mk-MK"/>
        </w:rPr>
        <w:t xml:space="preserve"> за гаснење пожар.</w:t>
      </w:r>
    </w:p>
    <w:p w14:paraId="53EC1B31" w14:textId="77777777" w:rsidR="001F3904" w:rsidRPr="001F3904" w:rsidRDefault="001F3904" w:rsidP="001F3904">
      <w:pPr>
        <w:pStyle w:val="ListParagraph"/>
        <w:ind w:left="993"/>
        <w:jc w:val="both"/>
        <w:rPr>
          <w:rFonts w:cstheme="minorHAnsi"/>
          <w:lang w:val="mk-MK"/>
        </w:rPr>
      </w:pPr>
    </w:p>
    <w:p w14:paraId="2AA1951C" w14:textId="11328E35" w:rsidR="00D71A8B" w:rsidRPr="00D71A8B" w:rsidRDefault="00D71A8B" w:rsidP="001F3904">
      <w:pPr>
        <w:pStyle w:val="ListParagraph"/>
        <w:ind w:left="709"/>
        <w:jc w:val="both"/>
        <w:rPr>
          <w:rFonts w:cstheme="minorHAnsi"/>
          <w:lang w:val="mk-MK"/>
        </w:rPr>
      </w:pPr>
      <w:r w:rsidRPr="00D71A8B">
        <w:rPr>
          <w:rFonts w:cstheme="minorHAnsi"/>
          <w:lang w:val="mk-MK"/>
        </w:rPr>
        <w:t>Исклучоци</w:t>
      </w:r>
      <w:r w:rsidR="001F3904">
        <w:rPr>
          <w:rFonts w:cstheme="minorHAnsi"/>
          <w:lang w:val="mk-MK"/>
        </w:rPr>
        <w:t xml:space="preserve">те </w:t>
      </w:r>
      <w:r w:rsidR="005344FB">
        <w:rPr>
          <w:rFonts w:cstheme="minorHAnsi"/>
          <w:lang w:val="mk-MK"/>
        </w:rPr>
        <w:t xml:space="preserve">дадени во </w:t>
      </w:r>
      <w:r w:rsidR="001F3904">
        <w:rPr>
          <w:rFonts w:cstheme="minorHAnsi"/>
          <w:lang w:val="mk-MK"/>
        </w:rPr>
        <w:t xml:space="preserve">став </w:t>
      </w:r>
      <w:r w:rsidR="001F3904">
        <w:rPr>
          <w:rFonts w:cstheme="minorHAnsi"/>
          <w:lang w:val="en-US"/>
        </w:rPr>
        <w:t>(</w:t>
      </w:r>
      <w:r w:rsidR="001F3904">
        <w:rPr>
          <w:rFonts w:cstheme="minorHAnsi"/>
          <w:lang w:val="mk-MK"/>
        </w:rPr>
        <w:t>б)</w:t>
      </w:r>
      <w:r w:rsidR="001F3904">
        <w:rPr>
          <w:rFonts w:cstheme="minorHAnsi"/>
          <w:lang w:val="en-US"/>
        </w:rPr>
        <w:t xml:space="preserve">(ii) </w:t>
      </w:r>
      <w:r w:rsidR="001F3904">
        <w:rPr>
          <w:rFonts w:cstheme="minorHAnsi"/>
          <w:lang w:val="mk-MK"/>
        </w:rPr>
        <w:t xml:space="preserve">до </w:t>
      </w:r>
      <w:r w:rsidR="000E0289">
        <w:rPr>
          <w:rFonts w:cstheme="minorHAnsi"/>
          <w:lang w:val="mk-MK"/>
        </w:rPr>
        <w:t>(б)</w:t>
      </w:r>
      <w:r w:rsidR="000E0289">
        <w:rPr>
          <w:rFonts w:cstheme="minorHAnsi"/>
          <w:lang w:val="en-US"/>
        </w:rPr>
        <w:t xml:space="preserve">(v) </w:t>
      </w:r>
      <w:r w:rsidRPr="00D71A8B">
        <w:rPr>
          <w:rFonts w:cstheme="minorHAnsi"/>
          <w:lang w:val="mk-MK"/>
        </w:rPr>
        <w:t>се примен</w:t>
      </w:r>
      <w:r w:rsidR="000E0289">
        <w:rPr>
          <w:rFonts w:cstheme="minorHAnsi"/>
          <w:lang w:val="mk-MK"/>
        </w:rPr>
        <w:t>уваат</w:t>
      </w:r>
      <w:r w:rsidRPr="00D71A8B">
        <w:rPr>
          <w:rFonts w:cstheme="minorHAnsi"/>
          <w:lang w:val="mk-MK"/>
        </w:rPr>
        <w:t xml:space="preserve"> само откако </w:t>
      </w:r>
      <w:r w:rsidR="003E1D29">
        <w:rPr>
          <w:rFonts w:cstheme="minorHAnsi"/>
          <w:lang w:val="mk-MK"/>
        </w:rPr>
        <w:t>и</w:t>
      </w:r>
      <w:r w:rsidR="000E0289">
        <w:rPr>
          <w:rFonts w:cstheme="minorHAnsi"/>
          <w:lang w:val="mk-MK"/>
        </w:rPr>
        <w:t>мателот</w:t>
      </w:r>
      <w:r w:rsidR="000E0289" w:rsidRPr="000409EC">
        <w:rPr>
          <w:rFonts w:cstheme="minorHAnsi"/>
          <w:lang w:val="mk-MK"/>
        </w:rPr>
        <w:t xml:space="preserve"> </w:t>
      </w:r>
      <w:r w:rsidR="000E0289" w:rsidRPr="00230002">
        <w:rPr>
          <w:rFonts w:cstheme="minorHAnsi"/>
          <w:lang w:val="mk-MK"/>
        </w:rPr>
        <w:t>на уверение за тип</w:t>
      </w:r>
      <w:r w:rsidR="000E0289">
        <w:rPr>
          <w:rFonts w:cstheme="minorHAnsi"/>
          <w:lang w:val="mk-MK"/>
        </w:rPr>
        <w:t xml:space="preserve"> </w:t>
      </w:r>
      <w:r w:rsidR="000E0289">
        <w:rPr>
          <w:rFonts w:cstheme="minorHAnsi"/>
          <w:lang w:val="en-US"/>
        </w:rPr>
        <w:t>(TC)</w:t>
      </w:r>
      <w:r w:rsidR="000E0289" w:rsidRPr="00230002">
        <w:rPr>
          <w:rFonts w:cstheme="minorHAnsi"/>
          <w:lang w:val="mk-MK"/>
        </w:rPr>
        <w:t xml:space="preserve">, </w:t>
      </w:r>
      <w:r w:rsidR="000E0289">
        <w:rPr>
          <w:rFonts w:cstheme="minorHAnsi"/>
          <w:lang w:val="mk-MK"/>
        </w:rPr>
        <w:t xml:space="preserve">или на </w:t>
      </w:r>
      <w:r w:rsidR="005344FB">
        <w:rPr>
          <w:rFonts w:cstheme="minorHAnsi"/>
          <w:lang w:val="mk-MK"/>
        </w:rPr>
        <w:t>уверение за тип</w:t>
      </w:r>
      <w:r w:rsidR="000E0289">
        <w:rPr>
          <w:rFonts w:cstheme="minorHAnsi"/>
          <w:lang w:val="en-US"/>
        </w:rPr>
        <w:t xml:space="preserve"> </w:t>
      </w:r>
      <w:r w:rsidR="000E0289" w:rsidRPr="00230002">
        <w:rPr>
          <w:rFonts w:cstheme="minorHAnsi"/>
          <w:lang w:val="mk-MK"/>
        </w:rPr>
        <w:t>со ограничување</w:t>
      </w:r>
      <w:r w:rsidR="000E0289" w:rsidRPr="00D71A8B">
        <w:rPr>
          <w:rFonts w:cstheme="minorHAnsi"/>
          <w:lang w:val="mk-MK"/>
        </w:rPr>
        <w:t xml:space="preserve"> </w:t>
      </w:r>
      <w:r w:rsidR="000E0289">
        <w:rPr>
          <w:rFonts w:cstheme="minorHAnsi"/>
          <w:lang w:val="mk-MK"/>
        </w:rPr>
        <w:t xml:space="preserve">поднесе </w:t>
      </w:r>
      <w:r w:rsidRPr="00D71A8B">
        <w:rPr>
          <w:rFonts w:cstheme="minorHAnsi"/>
          <w:lang w:val="mk-MK"/>
        </w:rPr>
        <w:t xml:space="preserve">до Агенцијата за одобрување </w:t>
      </w:r>
      <w:r w:rsidR="005344FB">
        <w:rPr>
          <w:rFonts w:cstheme="minorHAnsi"/>
          <w:lang w:val="mk-MK"/>
        </w:rPr>
        <w:t>пред</w:t>
      </w:r>
      <w:r w:rsidRPr="00D71A8B">
        <w:rPr>
          <w:rFonts w:cstheme="minorHAnsi"/>
          <w:lang w:val="mk-MK"/>
        </w:rPr>
        <w:t xml:space="preserve"> 27 мај 2021 година </w:t>
      </w:r>
      <w:r w:rsidR="00F351AC">
        <w:rPr>
          <w:rFonts w:cstheme="minorHAnsi"/>
          <w:lang w:val="mk-MK"/>
        </w:rPr>
        <w:t>листа</w:t>
      </w:r>
      <w:r w:rsidRPr="00D71A8B">
        <w:rPr>
          <w:rFonts w:cstheme="minorHAnsi"/>
          <w:lang w:val="mk-MK"/>
        </w:rPr>
        <w:t xml:space="preserve"> што содржи тип и модели</w:t>
      </w:r>
      <w:r w:rsidR="005344FB">
        <w:rPr>
          <w:rFonts w:cstheme="minorHAnsi"/>
          <w:lang w:val="mk-MK"/>
        </w:rPr>
        <w:t xml:space="preserve"> на авиони</w:t>
      </w:r>
      <w:r w:rsidRPr="00D71A8B">
        <w:rPr>
          <w:rFonts w:cstheme="minorHAnsi"/>
          <w:lang w:val="mk-MK"/>
        </w:rPr>
        <w:t xml:space="preserve">, </w:t>
      </w:r>
      <w:r w:rsidRPr="00D71A8B">
        <w:rPr>
          <w:rFonts w:cstheme="minorHAnsi"/>
          <w:lang w:val="mk-MK"/>
        </w:rPr>
        <w:lastRenderedPageBreak/>
        <w:t xml:space="preserve">варијанти или сериски броеви на </w:t>
      </w:r>
      <w:r w:rsidR="000E0289">
        <w:rPr>
          <w:rFonts w:cstheme="minorHAnsi"/>
          <w:lang w:val="mk-MK"/>
        </w:rPr>
        <w:t>за</w:t>
      </w:r>
      <w:r w:rsidR="005344FB">
        <w:rPr>
          <w:rFonts w:cstheme="minorHAnsi"/>
          <w:lang w:val="mk-MK"/>
        </w:rPr>
        <w:t>е</w:t>
      </w:r>
      <w:r w:rsidR="000E0289">
        <w:rPr>
          <w:rFonts w:cstheme="minorHAnsi"/>
          <w:lang w:val="mk-MK"/>
        </w:rPr>
        <w:t xml:space="preserve">дно со </w:t>
      </w:r>
      <w:r w:rsidRPr="00D71A8B">
        <w:rPr>
          <w:rFonts w:cstheme="minorHAnsi"/>
          <w:lang w:val="mk-MK"/>
        </w:rPr>
        <w:t xml:space="preserve">информации </w:t>
      </w:r>
      <w:r w:rsidR="000E0289">
        <w:rPr>
          <w:rFonts w:cstheme="minorHAnsi"/>
          <w:lang w:val="mk-MK"/>
        </w:rPr>
        <w:t xml:space="preserve">кои ги поткрепуваат причините </w:t>
      </w:r>
      <w:r w:rsidRPr="00D71A8B">
        <w:rPr>
          <w:rFonts w:cstheme="minorHAnsi"/>
          <w:lang w:val="mk-MK"/>
        </w:rPr>
        <w:t xml:space="preserve">зошто авион е вклучен на </w:t>
      </w:r>
      <w:r w:rsidR="00F351AC">
        <w:rPr>
          <w:rFonts w:cstheme="minorHAnsi"/>
          <w:lang w:val="mk-MK"/>
        </w:rPr>
        <w:t>листата</w:t>
      </w:r>
      <w:r w:rsidRPr="00D71A8B">
        <w:rPr>
          <w:rFonts w:cstheme="minorHAnsi"/>
          <w:lang w:val="mk-MK"/>
        </w:rPr>
        <w:t>.</w:t>
      </w:r>
    </w:p>
    <w:p w14:paraId="41705850" w14:textId="77777777" w:rsidR="001F3904" w:rsidRDefault="001F3904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13E20EF8" w14:textId="7CB33263" w:rsidR="00D71A8B" w:rsidRDefault="00D71A8B" w:rsidP="00D71A8B">
      <w:pPr>
        <w:pStyle w:val="ListParagraph"/>
        <w:ind w:left="284"/>
        <w:jc w:val="both"/>
        <w:rPr>
          <w:rFonts w:cstheme="minorHAnsi"/>
          <w:lang w:val="mk-MK"/>
        </w:rPr>
      </w:pPr>
      <w:r w:rsidRPr="00D71A8B">
        <w:rPr>
          <w:rFonts w:cstheme="minorHAnsi"/>
          <w:lang w:val="mk-MK"/>
        </w:rPr>
        <w:t xml:space="preserve">(в) </w:t>
      </w:r>
      <w:r w:rsidR="005C6E41">
        <w:rPr>
          <w:rFonts w:cstheme="minorHAnsi"/>
          <w:lang w:val="mk-MK"/>
        </w:rPr>
        <w:t>За м</w:t>
      </w:r>
      <w:r w:rsidRPr="00D71A8B">
        <w:rPr>
          <w:rFonts w:cstheme="minorHAnsi"/>
          <w:lang w:val="mk-MK"/>
        </w:rPr>
        <w:t xml:space="preserve">одел на авион </w:t>
      </w:r>
      <w:r w:rsidR="00203799">
        <w:rPr>
          <w:rFonts w:cstheme="minorHAnsi"/>
          <w:lang w:val="mk-MK"/>
        </w:rPr>
        <w:t xml:space="preserve">на </w:t>
      </w:r>
      <w:r w:rsidRPr="00D71A8B">
        <w:rPr>
          <w:rFonts w:cstheme="minorHAnsi"/>
          <w:lang w:val="mk-MK"/>
        </w:rPr>
        <w:t xml:space="preserve">кој </w:t>
      </w:r>
      <w:r w:rsidR="005C6E41">
        <w:rPr>
          <w:rFonts w:cstheme="minorHAnsi"/>
          <w:lang w:val="mk-MK"/>
        </w:rPr>
        <w:t>за прв пат</w:t>
      </w:r>
      <w:r w:rsidR="00203799">
        <w:rPr>
          <w:rFonts w:cstheme="minorHAnsi"/>
          <w:lang w:val="mk-MK"/>
        </w:rPr>
        <w:t xml:space="preserve"> му</w:t>
      </w:r>
      <w:r w:rsidR="005C6E41">
        <w:rPr>
          <w:rFonts w:cstheme="minorHAnsi"/>
          <w:lang w:val="mk-MK"/>
        </w:rPr>
        <w:t xml:space="preserve"> </w:t>
      </w:r>
      <w:r w:rsidRPr="00D71A8B">
        <w:rPr>
          <w:rFonts w:cstheme="minorHAnsi"/>
          <w:lang w:val="mk-MK"/>
        </w:rPr>
        <w:t>е издаден</w:t>
      </w:r>
      <w:r w:rsidR="005C6E41">
        <w:rPr>
          <w:rFonts w:cstheme="minorHAnsi"/>
          <w:lang w:val="mk-MK"/>
        </w:rPr>
        <w:t xml:space="preserve">о уверение за </w:t>
      </w:r>
      <w:r w:rsidRPr="00D71A8B">
        <w:rPr>
          <w:rFonts w:cstheme="minorHAnsi"/>
          <w:lang w:val="mk-MK"/>
        </w:rPr>
        <w:t xml:space="preserve">тип пред 26 февруари 2021 година и за кој постојната </w:t>
      </w:r>
      <w:r w:rsidR="00203799">
        <w:rPr>
          <w:rFonts w:cstheme="minorHAnsi"/>
          <w:lang w:val="mk-MK"/>
        </w:rPr>
        <w:t>промена</w:t>
      </w:r>
      <w:r w:rsidRPr="00D71A8B">
        <w:rPr>
          <w:rFonts w:cstheme="minorHAnsi"/>
          <w:lang w:val="mk-MK"/>
        </w:rPr>
        <w:t xml:space="preserve"> или поправка</w:t>
      </w:r>
      <w:r w:rsidR="003B4434">
        <w:rPr>
          <w:rFonts w:cstheme="minorHAnsi"/>
          <w:lang w:val="mk-MK"/>
        </w:rPr>
        <w:t>,</w:t>
      </w:r>
      <w:r w:rsidRPr="00D71A8B">
        <w:rPr>
          <w:rFonts w:cstheme="minorHAnsi"/>
          <w:lang w:val="mk-MK"/>
        </w:rPr>
        <w:t xml:space="preserve"> не е и нема </w:t>
      </w:r>
      <w:r w:rsidR="003B4434">
        <w:rPr>
          <w:rFonts w:cstheme="minorHAnsi"/>
          <w:lang w:val="mk-MK"/>
        </w:rPr>
        <w:t>биде вклучен</w:t>
      </w:r>
      <w:r w:rsidR="00DC0615">
        <w:rPr>
          <w:rFonts w:cstheme="minorHAnsi"/>
          <w:lang w:val="mk-MK"/>
        </w:rPr>
        <w:t>а</w:t>
      </w:r>
      <w:r w:rsidR="003B4434">
        <w:rPr>
          <w:rFonts w:cstheme="minorHAnsi"/>
          <w:lang w:val="mk-MK"/>
        </w:rPr>
        <w:t xml:space="preserve"> </w:t>
      </w:r>
      <w:r w:rsidR="005C6E41">
        <w:rPr>
          <w:rFonts w:cstheme="minorHAnsi"/>
          <w:lang w:val="mk-MK"/>
        </w:rPr>
        <w:t xml:space="preserve">во </w:t>
      </w:r>
      <w:r w:rsidRPr="00D71A8B">
        <w:rPr>
          <w:rFonts w:cstheme="minorHAnsi"/>
          <w:lang w:val="mk-MK"/>
        </w:rPr>
        <w:t xml:space="preserve">ниту еден авион што се користи на и по 26 февруари 2022 година, </w:t>
      </w:r>
      <w:r w:rsidR="003B4434">
        <w:rPr>
          <w:rFonts w:cstheme="minorHAnsi"/>
          <w:lang w:val="mk-MK"/>
        </w:rPr>
        <w:t xml:space="preserve">а </w:t>
      </w:r>
      <w:r w:rsidR="005C6E41">
        <w:rPr>
          <w:rFonts w:cstheme="minorHAnsi"/>
          <w:lang w:val="mk-MK"/>
        </w:rPr>
        <w:t>ставовите (а)</w:t>
      </w:r>
      <w:r w:rsidR="005C6E41">
        <w:rPr>
          <w:rFonts w:cstheme="minorHAnsi"/>
          <w:lang w:val="en-US"/>
        </w:rPr>
        <w:t xml:space="preserve">(ii) </w:t>
      </w:r>
      <w:r w:rsidR="005C6E41">
        <w:rPr>
          <w:rFonts w:cstheme="minorHAnsi"/>
          <w:lang w:val="mk-MK"/>
        </w:rPr>
        <w:t xml:space="preserve">и </w:t>
      </w:r>
      <w:r w:rsidR="005C6E41">
        <w:rPr>
          <w:rFonts w:cstheme="minorHAnsi"/>
          <w:lang w:val="en-US"/>
        </w:rPr>
        <w:t>(a)</w:t>
      </w:r>
      <w:r w:rsidR="005C6E41">
        <w:rPr>
          <w:rFonts w:cstheme="minorHAnsi"/>
          <w:lang w:val="mk-MK"/>
        </w:rPr>
        <w:t>(</w:t>
      </w:r>
      <w:r w:rsidR="005C6E41">
        <w:rPr>
          <w:rFonts w:cstheme="minorHAnsi"/>
          <w:lang w:val="en-US"/>
        </w:rPr>
        <w:t>iii)</w:t>
      </w:r>
      <w:r w:rsidR="005C6E41">
        <w:rPr>
          <w:rFonts w:cstheme="minorHAnsi"/>
          <w:lang w:val="mk-MK"/>
        </w:rPr>
        <w:t xml:space="preserve"> од </w:t>
      </w:r>
      <w:r w:rsidRPr="00D71A8B">
        <w:rPr>
          <w:rFonts w:cstheme="minorHAnsi"/>
          <w:lang w:val="mk-MK"/>
        </w:rPr>
        <w:t>точка</w:t>
      </w:r>
      <w:r w:rsidR="005C6E41">
        <w:rPr>
          <w:rFonts w:cstheme="minorHAnsi"/>
          <w:lang w:val="mk-MK"/>
        </w:rPr>
        <w:t>та</w:t>
      </w:r>
      <w:r w:rsidRPr="00D71A8B">
        <w:rPr>
          <w:rFonts w:cstheme="minorHAnsi"/>
          <w:lang w:val="mk-MK"/>
        </w:rPr>
        <w:t xml:space="preserve"> 26</w:t>
      </w:r>
      <w:r w:rsidR="005C6E41">
        <w:rPr>
          <w:rFonts w:cstheme="minorHAnsi"/>
          <w:lang w:val="mk-MK"/>
        </w:rPr>
        <w:t>.</w:t>
      </w:r>
      <w:r w:rsidRPr="00D71A8B">
        <w:rPr>
          <w:rFonts w:cstheme="minorHAnsi"/>
          <w:lang w:val="mk-MK"/>
        </w:rPr>
        <w:t xml:space="preserve">307 и </w:t>
      </w:r>
      <w:r w:rsidR="00203799">
        <w:rPr>
          <w:rFonts w:cstheme="minorHAnsi"/>
          <w:lang w:val="mk-MK"/>
        </w:rPr>
        <w:t>ставот</w:t>
      </w:r>
      <w:r w:rsidR="005C6E41">
        <w:rPr>
          <w:rFonts w:cstheme="minorHAnsi"/>
          <w:lang w:val="mk-MK"/>
        </w:rPr>
        <w:t xml:space="preserve"> (а)</w:t>
      </w:r>
      <w:r w:rsidR="005C6E41">
        <w:rPr>
          <w:rFonts w:cstheme="minorHAnsi"/>
          <w:lang w:val="en-US"/>
        </w:rPr>
        <w:t xml:space="preserve">(ii) </w:t>
      </w:r>
      <w:r w:rsidR="005C6E41">
        <w:rPr>
          <w:rFonts w:cstheme="minorHAnsi"/>
          <w:lang w:val="mk-MK"/>
        </w:rPr>
        <w:t xml:space="preserve">од </w:t>
      </w:r>
      <w:r w:rsidRPr="00D71A8B">
        <w:rPr>
          <w:rFonts w:cstheme="minorHAnsi"/>
          <w:lang w:val="mk-MK"/>
        </w:rPr>
        <w:t xml:space="preserve">26.308 не се применуваат </w:t>
      </w:r>
      <w:r w:rsidR="00203799">
        <w:rPr>
          <w:rFonts w:cstheme="minorHAnsi"/>
          <w:lang w:val="mk-MK"/>
        </w:rPr>
        <w:t xml:space="preserve">ако </w:t>
      </w:r>
      <w:r w:rsidR="005C6E41">
        <w:rPr>
          <w:rFonts w:cstheme="minorHAnsi"/>
          <w:lang w:val="mk-MK"/>
        </w:rPr>
        <w:t xml:space="preserve">пред </w:t>
      </w:r>
      <w:r w:rsidRPr="00D71A8B">
        <w:rPr>
          <w:rFonts w:cstheme="minorHAnsi"/>
          <w:lang w:val="mk-MK"/>
        </w:rPr>
        <w:t xml:space="preserve">26 февруари 2022 година </w:t>
      </w:r>
      <w:r w:rsidR="005C6E41">
        <w:rPr>
          <w:rFonts w:cstheme="minorHAnsi"/>
          <w:lang w:val="mk-MK"/>
        </w:rPr>
        <w:t>имателот</w:t>
      </w:r>
      <w:r w:rsidR="005C6E41" w:rsidRPr="000409EC">
        <w:rPr>
          <w:rFonts w:cstheme="minorHAnsi"/>
          <w:lang w:val="mk-MK"/>
        </w:rPr>
        <w:t xml:space="preserve"> </w:t>
      </w:r>
      <w:r w:rsidR="005C6E41" w:rsidRPr="00230002">
        <w:rPr>
          <w:rFonts w:cstheme="minorHAnsi"/>
          <w:lang w:val="mk-MK"/>
        </w:rPr>
        <w:t>на уверение за тип</w:t>
      </w:r>
      <w:r w:rsidR="005C6E41">
        <w:rPr>
          <w:rFonts w:cstheme="minorHAnsi"/>
          <w:lang w:val="mk-MK"/>
        </w:rPr>
        <w:t xml:space="preserve"> </w:t>
      </w:r>
      <w:r w:rsidR="005C6E41">
        <w:rPr>
          <w:rFonts w:cstheme="minorHAnsi"/>
          <w:lang w:val="en-US"/>
        </w:rPr>
        <w:t>(TC)</w:t>
      </w:r>
      <w:r w:rsidR="005C6E41" w:rsidRPr="00230002">
        <w:rPr>
          <w:rFonts w:cstheme="minorHAnsi"/>
          <w:lang w:val="mk-MK"/>
        </w:rPr>
        <w:t xml:space="preserve">, </w:t>
      </w:r>
      <w:r w:rsidR="005C6E41">
        <w:rPr>
          <w:rFonts w:cstheme="minorHAnsi"/>
          <w:lang w:val="mk-MK"/>
        </w:rPr>
        <w:t xml:space="preserve">или на </w:t>
      </w:r>
      <w:r w:rsidR="00203799">
        <w:rPr>
          <w:rFonts w:cstheme="minorHAnsi"/>
          <w:lang w:val="mk-MK"/>
        </w:rPr>
        <w:t>уверение за тип</w:t>
      </w:r>
      <w:r w:rsidR="005C6E41">
        <w:rPr>
          <w:rFonts w:cstheme="minorHAnsi"/>
          <w:lang w:val="en-US"/>
        </w:rPr>
        <w:t xml:space="preserve"> </w:t>
      </w:r>
      <w:r w:rsidR="005C6E41" w:rsidRPr="00230002">
        <w:rPr>
          <w:rFonts w:cstheme="minorHAnsi"/>
          <w:lang w:val="mk-MK"/>
        </w:rPr>
        <w:t>со ограничување</w:t>
      </w:r>
      <w:r w:rsidR="003E1D29">
        <w:rPr>
          <w:rFonts w:cstheme="minorHAnsi"/>
          <w:lang w:val="mk-MK"/>
        </w:rPr>
        <w:t xml:space="preserve">, </w:t>
      </w:r>
      <w:r w:rsidR="005C6E41">
        <w:rPr>
          <w:rFonts w:cstheme="minorHAnsi"/>
          <w:lang w:val="mk-MK"/>
        </w:rPr>
        <w:t xml:space="preserve">до </w:t>
      </w:r>
      <w:r w:rsidRPr="00D71A8B">
        <w:rPr>
          <w:rFonts w:cstheme="minorHAnsi"/>
          <w:lang w:val="mk-MK"/>
        </w:rPr>
        <w:t>Агенцијата</w:t>
      </w:r>
      <w:r w:rsidR="00DC0615">
        <w:rPr>
          <w:rFonts w:cstheme="minorHAnsi"/>
          <w:lang w:val="mk-MK"/>
        </w:rPr>
        <w:t>,</w:t>
      </w:r>
      <w:r w:rsidRPr="00D71A8B">
        <w:rPr>
          <w:rFonts w:cstheme="minorHAnsi"/>
          <w:lang w:val="mk-MK"/>
        </w:rPr>
        <w:t xml:space="preserve"> </w:t>
      </w:r>
      <w:r w:rsidR="00DC0615">
        <w:rPr>
          <w:rFonts w:cstheme="minorHAnsi"/>
          <w:lang w:val="mk-MK"/>
        </w:rPr>
        <w:t>на одобрување, достав</w:t>
      </w:r>
      <w:r w:rsidR="008D0DF5">
        <w:rPr>
          <w:rFonts w:cstheme="minorHAnsi"/>
          <w:lang w:val="mk-MK"/>
        </w:rPr>
        <w:t>и</w:t>
      </w:r>
      <w:r w:rsidR="00DC0615">
        <w:rPr>
          <w:rFonts w:cstheme="minorHAnsi"/>
          <w:lang w:val="mk-MK"/>
        </w:rPr>
        <w:t xml:space="preserve"> </w:t>
      </w:r>
      <w:r w:rsidR="00F351AC">
        <w:rPr>
          <w:rFonts w:cstheme="minorHAnsi"/>
          <w:lang w:val="mk-MK"/>
        </w:rPr>
        <w:t>листа</w:t>
      </w:r>
      <w:r w:rsidRPr="00D71A8B">
        <w:rPr>
          <w:rFonts w:cstheme="minorHAnsi"/>
          <w:lang w:val="mk-MK"/>
        </w:rPr>
        <w:t xml:space="preserve"> на сите </w:t>
      </w:r>
      <w:r w:rsidR="00203799">
        <w:rPr>
          <w:rFonts w:cstheme="minorHAnsi"/>
          <w:lang w:val="mk-MK"/>
        </w:rPr>
        <w:t>промени</w:t>
      </w:r>
      <w:r w:rsidRPr="00D71A8B">
        <w:rPr>
          <w:rFonts w:cstheme="minorHAnsi"/>
          <w:lang w:val="mk-MK"/>
        </w:rPr>
        <w:t xml:space="preserve"> и поправки.</w:t>
      </w:r>
    </w:p>
    <w:p w14:paraId="088A8EAD" w14:textId="46902F94" w:rsidR="00C40929" w:rsidRDefault="00C40929" w:rsidP="00D71A8B">
      <w:pPr>
        <w:pStyle w:val="ListParagraph"/>
        <w:ind w:left="284"/>
        <w:jc w:val="both"/>
        <w:rPr>
          <w:rFonts w:cstheme="minorHAnsi"/>
          <w:lang w:val="mk-MK"/>
        </w:rPr>
      </w:pPr>
    </w:p>
    <w:p w14:paraId="5E5F7EAD" w14:textId="74D3DAFA" w:rsidR="00C40929" w:rsidRPr="005A3A0F" w:rsidRDefault="00C40929" w:rsidP="005A3A0F">
      <w:pPr>
        <w:ind w:left="284"/>
        <w:jc w:val="both"/>
        <w:rPr>
          <w:rFonts w:cstheme="minorHAnsi"/>
          <w:b/>
          <w:bCs/>
          <w:lang w:val="mk-MK"/>
        </w:rPr>
      </w:pPr>
      <w:bookmarkStart w:id="2" w:name="_Hlk78975671"/>
      <w:r w:rsidRPr="009744C9">
        <w:rPr>
          <w:rFonts w:cstheme="minorHAnsi"/>
          <w:b/>
          <w:bCs/>
          <w:lang w:val="mk-MK"/>
        </w:rPr>
        <w:t>26</w:t>
      </w:r>
      <w:r w:rsidR="005A3A0F" w:rsidRPr="009744C9">
        <w:rPr>
          <w:rFonts w:cstheme="minorHAnsi"/>
          <w:b/>
          <w:bCs/>
          <w:lang w:val="mk-MK"/>
        </w:rPr>
        <w:t>.</w:t>
      </w:r>
      <w:r w:rsidRPr="009744C9">
        <w:rPr>
          <w:rFonts w:cstheme="minorHAnsi"/>
          <w:b/>
          <w:bCs/>
          <w:lang w:val="mk-MK"/>
        </w:rPr>
        <w:t xml:space="preserve">301 </w:t>
      </w:r>
      <w:r w:rsidR="005A3A0F" w:rsidRPr="009744C9">
        <w:rPr>
          <w:rFonts w:cstheme="minorHAnsi"/>
          <w:b/>
          <w:bCs/>
          <w:lang w:val="mk-MK"/>
        </w:rPr>
        <w:t>План за у</w:t>
      </w:r>
      <w:r w:rsidRPr="009744C9">
        <w:rPr>
          <w:rFonts w:cstheme="minorHAnsi"/>
          <w:b/>
          <w:bCs/>
          <w:lang w:val="mk-MK"/>
        </w:rPr>
        <w:t xml:space="preserve">согласување </w:t>
      </w:r>
      <w:r w:rsidR="00203799" w:rsidRPr="009744C9">
        <w:rPr>
          <w:rFonts w:cstheme="minorHAnsi"/>
          <w:b/>
          <w:bCs/>
          <w:lang w:val="mk-MK"/>
        </w:rPr>
        <w:t>за</w:t>
      </w:r>
      <w:r w:rsidR="005A3A0F" w:rsidRPr="009744C9">
        <w:rPr>
          <w:rFonts w:cstheme="minorHAnsi"/>
          <w:b/>
          <w:bCs/>
          <w:lang w:val="mk-MK"/>
        </w:rPr>
        <w:t xml:space="preserve"> имател</w:t>
      </w:r>
      <w:r w:rsidR="00203799" w:rsidRPr="009744C9">
        <w:rPr>
          <w:rFonts w:cstheme="minorHAnsi"/>
          <w:b/>
          <w:bCs/>
          <w:lang w:val="mk-MK"/>
        </w:rPr>
        <w:t>и</w:t>
      </w:r>
      <w:r w:rsidR="005A3A0F" w:rsidRPr="009744C9">
        <w:rPr>
          <w:rFonts w:cstheme="minorHAnsi"/>
          <w:b/>
          <w:bCs/>
          <w:lang w:val="mk-MK"/>
        </w:rPr>
        <w:t xml:space="preserve"> на уверение за тип или на </w:t>
      </w:r>
      <w:r w:rsidR="00203799" w:rsidRPr="009744C9">
        <w:rPr>
          <w:rFonts w:cstheme="minorHAnsi"/>
          <w:b/>
          <w:bCs/>
          <w:lang w:val="mk-MK"/>
        </w:rPr>
        <w:t>уверение за тип</w:t>
      </w:r>
      <w:r w:rsidR="005A3A0F" w:rsidRPr="009744C9">
        <w:rPr>
          <w:rFonts w:cstheme="minorHAnsi"/>
          <w:b/>
          <w:bCs/>
          <w:lang w:val="en-US"/>
        </w:rPr>
        <w:t xml:space="preserve"> </w:t>
      </w:r>
      <w:r w:rsidR="005A3A0F" w:rsidRPr="009744C9">
        <w:rPr>
          <w:rFonts w:cstheme="minorHAnsi"/>
          <w:b/>
          <w:bCs/>
          <w:lang w:val="mk-MK"/>
        </w:rPr>
        <w:t>со ограничување</w:t>
      </w:r>
    </w:p>
    <w:bookmarkEnd w:id="2"/>
    <w:p w14:paraId="108BAEB5" w14:textId="1190A321" w:rsidR="00C40929" w:rsidRPr="00C40929" w:rsidRDefault="00C40929" w:rsidP="005A3A0F">
      <w:pPr>
        <w:ind w:left="284"/>
        <w:jc w:val="both"/>
        <w:rPr>
          <w:rFonts w:cstheme="minorHAnsi"/>
          <w:lang w:val="mk-MK"/>
        </w:rPr>
      </w:pPr>
      <w:r w:rsidRPr="00C40929">
        <w:rPr>
          <w:rFonts w:cstheme="minorHAnsi"/>
          <w:lang w:val="mk-MK"/>
        </w:rPr>
        <w:t xml:space="preserve">(а) </w:t>
      </w:r>
      <w:r w:rsidR="005A3A0F">
        <w:rPr>
          <w:rFonts w:cstheme="minorHAnsi"/>
          <w:lang w:val="mk-MK"/>
        </w:rPr>
        <w:t>Имателот</w:t>
      </w:r>
      <w:r w:rsidR="005A3A0F" w:rsidRPr="000409EC">
        <w:rPr>
          <w:rFonts w:cstheme="minorHAnsi"/>
          <w:lang w:val="mk-MK"/>
        </w:rPr>
        <w:t xml:space="preserve"> </w:t>
      </w:r>
      <w:r w:rsidR="005A3A0F" w:rsidRPr="00230002">
        <w:rPr>
          <w:rFonts w:cstheme="minorHAnsi"/>
          <w:lang w:val="mk-MK"/>
        </w:rPr>
        <w:t>на уверение за тип</w:t>
      </w:r>
      <w:r w:rsidR="005A3A0F">
        <w:rPr>
          <w:rFonts w:cstheme="minorHAnsi"/>
          <w:lang w:val="mk-MK"/>
        </w:rPr>
        <w:t xml:space="preserve"> </w:t>
      </w:r>
      <w:r w:rsidR="005A3A0F">
        <w:rPr>
          <w:rFonts w:cstheme="minorHAnsi"/>
          <w:lang w:val="en-US"/>
        </w:rPr>
        <w:t>(TC)</w:t>
      </w:r>
      <w:r w:rsidR="005A3A0F" w:rsidRPr="00230002">
        <w:rPr>
          <w:rFonts w:cstheme="minorHAnsi"/>
          <w:lang w:val="mk-MK"/>
        </w:rPr>
        <w:t xml:space="preserve">, </w:t>
      </w:r>
      <w:r w:rsidR="005A3A0F">
        <w:rPr>
          <w:rFonts w:cstheme="minorHAnsi"/>
          <w:lang w:val="mk-MK"/>
        </w:rPr>
        <w:t xml:space="preserve">или на </w:t>
      </w:r>
      <w:r w:rsidR="00802479">
        <w:rPr>
          <w:rFonts w:cstheme="minorHAnsi"/>
          <w:lang w:val="mk-MK"/>
        </w:rPr>
        <w:t>уверение за тип</w:t>
      </w:r>
      <w:r w:rsidR="005A3A0F">
        <w:rPr>
          <w:rFonts w:cstheme="minorHAnsi"/>
          <w:lang w:val="en-US"/>
        </w:rPr>
        <w:t xml:space="preserve"> </w:t>
      </w:r>
      <w:r w:rsidR="005A3A0F" w:rsidRPr="00230002">
        <w:rPr>
          <w:rFonts w:cstheme="minorHAnsi"/>
          <w:lang w:val="mk-MK"/>
        </w:rPr>
        <w:t>со ограничување</w:t>
      </w:r>
      <w:r w:rsidR="005A3A0F" w:rsidRPr="00D71A8B">
        <w:rPr>
          <w:rFonts w:cstheme="minorHAnsi"/>
          <w:lang w:val="mk-MK"/>
        </w:rPr>
        <w:t xml:space="preserve"> </w:t>
      </w:r>
      <w:r w:rsidR="005A3A0F">
        <w:rPr>
          <w:rFonts w:cstheme="minorHAnsi"/>
          <w:lang w:val="mk-MK"/>
        </w:rPr>
        <w:t xml:space="preserve">за </w:t>
      </w:r>
      <w:r w:rsidR="005A3A0F" w:rsidRPr="00D71A8B">
        <w:rPr>
          <w:rFonts w:cstheme="minorHAnsi"/>
          <w:lang w:val="mk-MK"/>
        </w:rPr>
        <w:t xml:space="preserve">голем авион </w:t>
      </w:r>
      <w:r w:rsidR="005A3A0F">
        <w:rPr>
          <w:rFonts w:cstheme="minorHAnsi"/>
          <w:lang w:val="mk-MK"/>
        </w:rPr>
        <w:t xml:space="preserve">на турбински погон кој поседува уверение издадено </w:t>
      </w:r>
      <w:r w:rsidR="005A3A0F" w:rsidRPr="00D71A8B">
        <w:rPr>
          <w:rFonts w:cstheme="minorHAnsi"/>
          <w:lang w:val="mk-MK"/>
        </w:rPr>
        <w:t xml:space="preserve">на или по 1 јануари 1958 година, </w:t>
      </w:r>
      <w:r w:rsidR="005A3A0F">
        <w:rPr>
          <w:rFonts w:cstheme="minorHAnsi"/>
          <w:lang w:val="mk-MK"/>
        </w:rPr>
        <w:t xml:space="preserve">а </w:t>
      </w:r>
      <w:r w:rsidR="005A3A0F" w:rsidRPr="00D71A8B">
        <w:rPr>
          <w:rFonts w:cstheme="minorHAnsi"/>
          <w:lang w:val="mk-MK"/>
        </w:rPr>
        <w:t xml:space="preserve">за кој е поднесено барање за </w:t>
      </w:r>
      <w:r w:rsidR="005A3A0F">
        <w:rPr>
          <w:rFonts w:cstheme="minorHAnsi"/>
          <w:lang w:val="mk-MK"/>
        </w:rPr>
        <w:t xml:space="preserve">уверение </w:t>
      </w:r>
      <w:r w:rsidR="005A3A0F" w:rsidRPr="00D71A8B">
        <w:rPr>
          <w:rFonts w:cstheme="minorHAnsi"/>
          <w:lang w:val="mk-MK"/>
        </w:rPr>
        <w:t>за тип пред 1 јануари 2019 година</w:t>
      </w:r>
      <w:r w:rsidRPr="00C40929">
        <w:rPr>
          <w:rFonts w:cstheme="minorHAnsi"/>
          <w:lang w:val="mk-MK"/>
        </w:rPr>
        <w:t>:</w:t>
      </w:r>
    </w:p>
    <w:p w14:paraId="2E2E3DFE" w14:textId="42ACA7B5" w:rsidR="005A3A0F" w:rsidRDefault="005A3A0F" w:rsidP="005A3A0F">
      <w:pPr>
        <w:pStyle w:val="ListParagraph"/>
        <w:numPr>
          <w:ilvl w:val="1"/>
          <w:numId w:val="5"/>
        </w:numPr>
        <w:ind w:left="567" w:hanging="284"/>
        <w:jc w:val="both"/>
        <w:rPr>
          <w:rFonts w:cstheme="minorHAnsi"/>
          <w:lang w:val="mk-MK"/>
        </w:rPr>
      </w:pPr>
      <w:r w:rsidRPr="005A3A0F">
        <w:rPr>
          <w:rFonts w:cstheme="minorHAnsi"/>
          <w:lang w:val="mk-MK"/>
        </w:rPr>
        <w:t xml:space="preserve">воспоставува </w:t>
      </w:r>
      <w:r w:rsidR="00C40929" w:rsidRPr="005A3A0F">
        <w:rPr>
          <w:rFonts w:cstheme="minorHAnsi"/>
          <w:lang w:val="mk-MK"/>
        </w:rPr>
        <w:t xml:space="preserve">план за усогласување </w:t>
      </w:r>
      <w:r w:rsidR="00802479">
        <w:rPr>
          <w:rFonts w:cstheme="minorHAnsi"/>
          <w:lang w:val="mk-MK"/>
        </w:rPr>
        <w:t>за</w:t>
      </w:r>
      <w:r w:rsidR="00DC0615">
        <w:rPr>
          <w:rFonts w:cstheme="minorHAnsi"/>
          <w:lang w:val="mk-MK"/>
        </w:rPr>
        <w:t xml:space="preserve"> </w:t>
      </w:r>
      <w:r w:rsidRPr="005A3A0F">
        <w:rPr>
          <w:rFonts w:cstheme="minorHAnsi"/>
          <w:lang w:val="mk-MK"/>
        </w:rPr>
        <w:t>постоја</w:t>
      </w:r>
      <w:r w:rsidR="00DC0615">
        <w:rPr>
          <w:rFonts w:cstheme="minorHAnsi"/>
          <w:lang w:val="mk-MK"/>
        </w:rPr>
        <w:t>ниот</w:t>
      </w:r>
      <w:r w:rsidRPr="005A3A0F">
        <w:rPr>
          <w:rFonts w:cstheme="minorHAnsi"/>
          <w:lang w:val="mk-MK"/>
        </w:rPr>
        <w:t xml:space="preserve"> </w:t>
      </w:r>
      <w:r w:rsidR="00C40929" w:rsidRPr="005A3A0F">
        <w:rPr>
          <w:rFonts w:cstheme="minorHAnsi"/>
          <w:lang w:val="mk-MK"/>
        </w:rPr>
        <w:t xml:space="preserve">структурен интегритет во кој се опишува планираното докажување на усогласеноста со </w:t>
      </w:r>
      <w:r w:rsidRPr="005A3A0F">
        <w:rPr>
          <w:rFonts w:cstheme="minorHAnsi"/>
          <w:lang w:val="mk-MK"/>
        </w:rPr>
        <w:t>условите</w:t>
      </w:r>
      <w:r w:rsidR="00C40929" w:rsidRPr="005A3A0F">
        <w:rPr>
          <w:rFonts w:cstheme="minorHAnsi"/>
          <w:lang w:val="mk-MK"/>
        </w:rPr>
        <w:t xml:space="preserve"> </w:t>
      </w:r>
      <w:r w:rsidR="00802479">
        <w:rPr>
          <w:rFonts w:cstheme="minorHAnsi"/>
          <w:lang w:val="mk-MK"/>
        </w:rPr>
        <w:t>дадени во</w:t>
      </w:r>
      <w:r w:rsidR="00C40929" w:rsidRPr="005A3A0F">
        <w:rPr>
          <w:rFonts w:cstheme="minorHAnsi"/>
          <w:lang w:val="mk-MK"/>
        </w:rPr>
        <w:t xml:space="preserve"> точките од 26</w:t>
      </w:r>
      <w:r w:rsidRPr="005A3A0F">
        <w:rPr>
          <w:rFonts w:cstheme="minorHAnsi"/>
          <w:lang w:val="mk-MK"/>
        </w:rPr>
        <w:t>.</w:t>
      </w:r>
      <w:r w:rsidR="00C40929" w:rsidRPr="005A3A0F">
        <w:rPr>
          <w:rFonts w:cstheme="minorHAnsi"/>
          <w:lang w:val="mk-MK"/>
        </w:rPr>
        <w:t>302 до 26</w:t>
      </w:r>
      <w:r w:rsidRPr="005A3A0F">
        <w:rPr>
          <w:rFonts w:cstheme="minorHAnsi"/>
          <w:lang w:val="mk-MK"/>
        </w:rPr>
        <w:t>.</w:t>
      </w:r>
      <w:r w:rsidR="00C40929" w:rsidRPr="005A3A0F">
        <w:rPr>
          <w:rFonts w:cstheme="minorHAnsi"/>
          <w:lang w:val="mk-MK"/>
        </w:rPr>
        <w:t>309;</w:t>
      </w:r>
    </w:p>
    <w:p w14:paraId="3D36B718" w14:textId="74AAA8C9" w:rsidR="00C40929" w:rsidRPr="005A3A0F" w:rsidRDefault="00802479" w:rsidP="005A3A0F">
      <w:pPr>
        <w:pStyle w:val="ListParagraph"/>
        <w:numPr>
          <w:ilvl w:val="1"/>
          <w:numId w:val="5"/>
        </w:numPr>
        <w:ind w:left="567" w:hanging="284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го </w:t>
      </w:r>
      <w:r w:rsidR="005A3A0F">
        <w:rPr>
          <w:rFonts w:cstheme="minorHAnsi"/>
          <w:lang w:val="mk-MK"/>
        </w:rPr>
        <w:t>поднесува</w:t>
      </w:r>
      <w:r w:rsidR="00C40929" w:rsidRPr="005A3A0F">
        <w:rPr>
          <w:rFonts w:cstheme="minorHAnsi"/>
          <w:lang w:val="mk-MK"/>
        </w:rPr>
        <w:t xml:space="preserve"> план</w:t>
      </w:r>
      <w:r>
        <w:rPr>
          <w:rFonts w:cstheme="minorHAnsi"/>
          <w:lang w:val="mk-MK"/>
        </w:rPr>
        <w:t>от</w:t>
      </w:r>
      <w:r w:rsidR="00C40929" w:rsidRPr="005A3A0F">
        <w:rPr>
          <w:rFonts w:cstheme="minorHAnsi"/>
          <w:lang w:val="mk-MK"/>
        </w:rPr>
        <w:t xml:space="preserve"> за усогласување </w:t>
      </w:r>
      <w:r>
        <w:rPr>
          <w:rFonts w:cstheme="minorHAnsi"/>
          <w:lang w:val="mk-MK"/>
        </w:rPr>
        <w:t>за</w:t>
      </w:r>
      <w:r w:rsidR="005A3A0F">
        <w:rPr>
          <w:rFonts w:cstheme="minorHAnsi"/>
          <w:lang w:val="mk-MK"/>
        </w:rPr>
        <w:t xml:space="preserve"> постојаниот </w:t>
      </w:r>
      <w:r w:rsidR="00C40929" w:rsidRPr="005A3A0F">
        <w:rPr>
          <w:rFonts w:cstheme="minorHAnsi"/>
          <w:lang w:val="mk-MK"/>
        </w:rPr>
        <w:t>структурен интегритет наведен во</w:t>
      </w:r>
      <w:r w:rsidR="005A3A0F">
        <w:rPr>
          <w:rFonts w:cstheme="minorHAnsi"/>
          <w:lang w:val="mk-MK"/>
        </w:rPr>
        <w:t xml:space="preserve"> став </w:t>
      </w:r>
      <w:r w:rsidR="00C40929" w:rsidRPr="005A3A0F">
        <w:rPr>
          <w:rFonts w:cstheme="minorHAnsi"/>
          <w:lang w:val="mk-MK"/>
        </w:rPr>
        <w:t xml:space="preserve">(i) до Агенцијата </w:t>
      </w:r>
      <w:r w:rsidR="005A3A0F">
        <w:rPr>
          <w:rFonts w:cstheme="minorHAnsi"/>
          <w:lang w:val="mk-MK"/>
        </w:rPr>
        <w:t xml:space="preserve">на </w:t>
      </w:r>
      <w:r w:rsidR="00C40929" w:rsidRPr="005A3A0F">
        <w:rPr>
          <w:rFonts w:cstheme="minorHAnsi"/>
          <w:lang w:val="mk-MK"/>
        </w:rPr>
        <w:t xml:space="preserve">одобрување </w:t>
      </w:r>
      <w:r w:rsidR="005A3A0F">
        <w:rPr>
          <w:rFonts w:cstheme="minorHAnsi"/>
          <w:lang w:val="mk-MK"/>
        </w:rPr>
        <w:t xml:space="preserve">пред </w:t>
      </w:r>
      <w:r w:rsidR="00C40929" w:rsidRPr="005A3A0F">
        <w:rPr>
          <w:rFonts w:cstheme="minorHAnsi"/>
          <w:lang w:val="mk-MK"/>
        </w:rPr>
        <w:t>27 мај 2021 година</w:t>
      </w:r>
      <w:r w:rsidR="005A3A0F">
        <w:rPr>
          <w:rFonts w:cstheme="minorHAnsi"/>
          <w:lang w:val="mk-MK"/>
        </w:rPr>
        <w:t>.</w:t>
      </w:r>
    </w:p>
    <w:p w14:paraId="771AEBE8" w14:textId="52FF326C" w:rsidR="00C40929" w:rsidRPr="00C40929" w:rsidRDefault="00C40929" w:rsidP="005A3A0F">
      <w:pPr>
        <w:ind w:left="284"/>
        <w:jc w:val="both"/>
        <w:rPr>
          <w:rFonts w:cstheme="minorHAnsi"/>
          <w:lang w:val="mk-MK"/>
        </w:rPr>
      </w:pPr>
      <w:r w:rsidRPr="00C40929">
        <w:rPr>
          <w:rFonts w:cstheme="minorHAnsi"/>
          <w:lang w:val="mk-MK"/>
        </w:rPr>
        <w:t xml:space="preserve">(б) </w:t>
      </w:r>
      <w:r w:rsidR="00802479">
        <w:rPr>
          <w:rFonts w:cstheme="minorHAnsi"/>
          <w:lang w:val="mk-MK"/>
        </w:rPr>
        <w:t>Подносителот на барање</w:t>
      </w:r>
      <w:r w:rsidRPr="00C40929">
        <w:rPr>
          <w:rFonts w:cstheme="minorHAnsi"/>
          <w:lang w:val="mk-MK"/>
        </w:rPr>
        <w:t xml:space="preserve"> за</w:t>
      </w:r>
      <w:r w:rsidR="00802479">
        <w:rPr>
          <w:rFonts w:cstheme="minorHAnsi"/>
          <w:lang w:val="mk-MK"/>
        </w:rPr>
        <w:t xml:space="preserve"> уверение за тип </w:t>
      </w:r>
      <w:r w:rsidR="005A3A0F">
        <w:rPr>
          <w:rFonts w:cstheme="minorHAnsi"/>
          <w:lang w:val="mk-MK"/>
        </w:rPr>
        <w:t xml:space="preserve">или </w:t>
      </w:r>
      <w:r w:rsidR="00802479">
        <w:rPr>
          <w:rFonts w:cstheme="minorHAnsi"/>
          <w:lang w:val="mk-MK"/>
        </w:rPr>
        <w:t>уверение за тип</w:t>
      </w:r>
      <w:r w:rsidR="005A3A0F">
        <w:rPr>
          <w:rFonts w:cstheme="minorHAnsi"/>
          <w:lang w:val="mk-MK"/>
        </w:rPr>
        <w:t xml:space="preserve"> со ограничување </w:t>
      </w:r>
      <w:r w:rsidRPr="00C40929">
        <w:rPr>
          <w:rFonts w:cstheme="minorHAnsi"/>
          <w:lang w:val="mk-MK"/>
        </w:rPr>
        <w:t>наведен во член 1(2)(в):</w:t>
      </w:r>
    </w:p>
    <w:p w14:paraId="682A3578" w14:textId="233E3925" w:rsidR="005A3A0F" w:rsidRDefault="005A3A0F" w:rsidP="00DC0615">
      <w:pPr>
        <w:pStyle w:val="ListParagraph"/>
        <w:numPr>
          <w:ilvl w:val="0"/>
          <w:numId w:val="12"/>
        </w:numPr>
        <w:ind w:left="709" w:hanging="448"/>
        <w:jc w:val="both"/>
        <w:rPr>
          <w:rFonts w:cstheme="minorHAnsi"/>
          <w:lang w:val="mk-MK"/>
        </w:rPr>
      </w:pPr>
      <w:r w:rsidRPr="005A3A0F">
        <w:rPr>
          <w:rFonts w:cstheme="minorHAnsi"/>
          <w:lang w:val="mk-MK"/>
        </w:rPr>
        <w:t>воспоставува план за усогласување за постојан структурен интегритет во кој се опишува планираното докажување на усогласеноста со условите од точките од 26.30</w:t>
      </w:r>
      <w:r w:rsidR="00996149">
        <w:rPr>
          <w:rFonts w:cstheme="minorHAnsi"/>
          <w:lang w:val="mk-MK"/>
        </w:rPr>
        <w:t>3</w:t>
      </w:r>
      <w:r w:rsidRPr="005A3A0F">
        <w:rPr>
          <w:rFonts w:cstheme="minorHAnsi"/>
          <w:lang w:val="mk-MK"/>
        </w:rPr>
        <w:t xml:space="preserve"> до 26.30</w:t>
      </w:r>
      <w:r w:rsidR="00996149">
        <w:rPr>
          <w:rFonts w:cstheme="minorHAnsi"/>
          <w:lang w:val="mk-MK"/>
        </w:rPr>
        <w:t>6</w:t>
      </w:r>
      <w:r w:rsidRPr="005A3A0F">
        <w:rPr>
          <w:rFonts w:cstheme="minorHAnsi"/>
          <w:lang w:val="mk-MK"/>
        </w:rPr>
        <w:t>;</w:t>
      </w:r>
    </w:p>
    <w:p w14:paraId="608D6BC0" w14:textId="4BD42EEF" w:rsidR="00AD6CC7" w:rsidRDefault="00802479" w:rsidP="00DC0615">
      <w:pPr>
        <w:pStyle w:val="ListParagraph"/>
        <w:numPr>
          <w:ilvl w:val="0"/>
          <w:numId w:val="12"/>
        </w:numPr>
        <w:ind w:left="709" w:hanging="448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го </w:t>
      </w:r>
      <w:r w:rsidR="005A3A0F">
        <w:rPr>
          <w:rFonts w:cstheme="minorHAnsi"/>
          <w:lang w:val="mk-MK"/>
        </w:rPr>
        <w:t>поднесува</w:t>
      </w:r>
      <w:r w:rsidR="005A3A0F" w:rsidRPr="005A3A0F">
        <w:rPr>
          <w:rFonts w:cstheme="minorHAnsi"/>
          <w:lang w:val="mk-MK"/>
        </w:rPr>
        <w:t xml:space="preserve"> план</w:t>
      </w:r>
      <w:r>
        <w:rPr>
          <w:rFonts w:cstheme="minorHAnsi"/>
          <w:lang w:val="mk-MK"/>
        </w:rPr>
        <w:t>от</w:t>
      </w:r>
      <w:r w:rsidR="005A3A0F" w:rsidRPr="005A3A0F">
        <w:rPr>
          <w:rFonts w:cstheme="minorHAnsi"/>
          <w:lang w:val="mk-MK"/>
        </w:rPr>
        <w:t xml:space="preserve"> за усогласување </w:t>
      </w:r>
      <w:r w:rsidR="002038FB">
        <w:rPr>
          <w:rFonts w:cstheme="minorHAnsi"/>
          <w:lang w:val="mk-MK"/>
        </w:rPr>
        <w:t>за</w:t>
      </w:r>
      <w:r w:rsidR="005A3A0F">
        <w:rPr>
          <w:rFonts w:cstheme="minorHAnsi"/>
          <w:lang w:val="mk-MK"/>
        </w:rPr>
        <w:t xml:space="preserve"> постојан </w:t>
      </w:r>
      <w:r w:rsidR="005A3A0F" w:rsidRPr="005A3A0F">
        <w:rPr>
          <w:rFonts w:cstheme="minorHAnsi"/>
          <w:lang w:val="mk-MK"/>
        </w:rPr>
        <w:t>структурен интегритет наведен во</w:t>
      </w:r>
      <w:r w:rsidR="005A3A0F">
        <w:rPr>
          <w:rFonts w:cstheme="minorHAnsi"/>
          <w:lang w:val="mk-MK"/>
        </w:rPr>
        <w:t xml:space="preserve"> став </w:t>
      </w:r>
      <w:r w:rsidR="005A3A0F" w:rsidRPr="005A3A0F">
        <w:rPr>
          <w:rFonts w:cstheme="minorHAnsi"/>
          <w:lang w:val="mk-MK"/>
        </w:rPr>
        <w:t xml:space="preserve">(i) до Агенцијата </w:t>
      </w:r>
      <w:r w:rsidR="005A3A0F">
        <w:rPr>
          <w:rFonts w:cstheme="minorHAnsi"/>
          <w:lang w:val="mk-MK"/>
        </w:rPr>
        <w:t xml:space="preserve">на </w:t>
      </w:r>
      <w:r w:rsidR="005A3A0F" w:rsidRPr="005A3A0F">
        <w:rPr>
          <w:rFonts w:cstheme="minorHAnsi"/>
          <w:lang w:val="mk-MK"/>
        </w:rPr>
        <w:t xml:space="preserve">одобрување </w:t>
      </w:r>
      <w:r w:rsidR="005A3A0F">
        <w:rPr>
          <w:rFonts w:cstheme="minorHAnsi"/>
          <w:lang w:val="mk-MK"/>
        </w:rPr>
        <w:t xml:space="preserve">пред </w:t>
      </w:r>
      <w:r w:rsidR="005A3A0F" w:rsidRPr="005A3A0F">
        <w:rPr>
          <w:rFonts w:cstheme="minorHAnsi"/>
          <w:lang w:val="mk-MK"/>
        </w:rPr>
        <w:t>27 мај 2021 година</w:t>
      </w:r>
      <w:r w:rsidR="005A3A0F">
        <w:rPr>
          <w:rFonts w:cstheme="minorHAnsi"/>
          <w:lang w:val="mk-MK"/>
        </w:rPr>
        <w:t xml:space="preserve"> </w:t>
      </w:r>
      <w:r w:rsidR="00C40929" w:rsidRPr="005A3A0F">
        <w:rPr>
          <w:rFonts w:cstheme="minorHAnsi"/>
          <w:lang w:val="mk-MK"/>
        </w:rPr>
        <w:t>или</w:t>
      </w:r>
      <w:r w:rsidR="005A3A0F">
        <w:rPr>
          <w:rFonts w:cstheme="minorHAnsi"/>
          <w:lang w:val="mk-MK"/>
        </w:rPr>
        <w:t>,</w:t>
      </w:r>
      <w:r w:rsidR="00C40929" w:rsidRPr="005A3A0F">
        <w:rPr>
          <w:rFonts w:cstheme="minorHAnsi"/>
          <w:lang w:val="mk-MK"/>
        </w:rPr>
        <w:t xml:space="preserve"> пред издавањето на </w:t>
      </w:r>
      <w:r w:rsidR="005A3A0F">
        <w:rPr>
          <w:rFonts w:cstheme="minorHAnsi"/>
          <w:lang w:val="mk-MK"/>
        </w:rPr>
        <w:t xml:space="preserve">уверението </w:t>
      </w:r>
      <w:r w:rsidR="00C40929" w:rsidRPr="005A3A0F">
        <w:rPr>
          <w:rFonts w:cstheme="minorHAnsi"/>
          <w:lang w:val="mk-MK"/>
        </w:rPr>
        <w:t>ако</w:t>
      </w:r>
      <w:r w:rsidR="00B37034">
        <w:rPr>
          <w:rFonts w:cstheme="minorHAnsi"/>
          <w:lang w:val="mk-MK"/>
        </w:rPr>
        <w:t xml:space="preserve"> издавањето</w:t>
      </w:r>
      <w:r w:rsidR="00C40929" w:rsidRPr="005A3A0F">
        <w:rPr>
          <w:rFonts w:cstheme="minorHAnsi"/>
          <w:lang w:val="mk-MK"/>
        </w:rPr>
        <w:t xml:space="preserve"> се случи по тој датум.</w:t>
      </w:r>
    </w:p>
    <w:p w14:paraId="428695DB" w14:textId="77777777" w:rsidR="003E1D29" w:rsidRPr="005A3A0F" w:rsidRDefault="003E1D29" w:rsidP="003E1D29">
      <w:pPr>
        <w:pStyle w:val="ListParagraph"/>
        <w:ind w:left="993"/>
        <w:jc w:val="both"/>
        <w:rPr>
          <w:rFonts w:cstheme="minorHAnsi"/>
          <w:lang w:val="mk-MK"/>
        </w:rPr>
      </w:pPr>
    </w:p>
    <w:p w14:paraId="6D90F7D5" w14:textId="4442F1BC" w:rsidR="00E931EF" w:rsidRPr="00E931EF" w:rsidRDefault="00E931EF" w:rsidP="00E931EF">
      <w:pPr>
        <w:ind w:left="284"/>
        <w:jc w:val="both"/>
        <w:rPr>
          <w:rFonts w:cstheme="minorHAnsi"/>
          <w:b/>
          <w:bCs/>
          <w:lang w:val="mk-MK"/>
        </w:rPr>
      </w:pPr>
      <w:r w:rsidRPr="005B0D10">
        <w:rPr>
          <w:rFonts w:cstheme="minorHAnsi"/>
          <w:b/>
          <w:bCs/>
          <w:lang w:val="mk-MK"/>
        </w:rPr>
        <w:t>26</w:t>
      </w:r>
      <w:r w:rsidR="00C94583" w:rsidRPr="005B0D10">
        <w:rPr>
          <w:rFonts w:cstheme="minorHAnsi"/>
          <w:b/>
          <w:bCs/>
          <w:lang w:val="mk-MK"/>
        </w:rPr>
        <w:t>.</w:t>
      </w:r>
      <w:r w:rsidRPr="005B0D10">
        <w:rPr>
          <w:rFonts w:cstheme="minorHAnsi"/>
          <w:b/>
          <w:bCs/>
          <w:lang w:val="mk-MK"/>
        </w:rPr>
        <w:t xml:space="preserve">302 Проценка на </w:t>
      </w:r>
      <w:r w:rsidR="00802479" w:rsidRPr="00DD74A3">
        <w:rPr>
          <w:rFonts w:cstheme="minorHAnsi"/>
          <w:b/>
          <w:bCs/>
          <w:lang w:val="mk-MK"/>
        </w:rPr>
        <w:t xml:space="preserve">толеранција на </w:t>
      </w:r>
      <w:r w:rsidRPr="005B0D10">
        <w:rPr>
          <w:rFonts w:cstheme="minorHAnsi"/>
          <w:b/>
          <w:bCs/>
          <w:lang w:val="mk-MK"/>
        </w:rPr>
        <w:t>оштетување</w:t>
      </w:r>
      <w:r w:rsidR="00802479" w:rsidRPr="00DD74A3">
        <w:rPr>
          <w:rFonts w:cstheme="minorHAnsi"/>
          <w:b/>
          <w:bCs/>
          <w:lang w:val="mk-MK"/>
        </w:rPr>
        <w:t xml:space="preserve"> и</w:t>
      </w:r>
      <w:r w:rsidRPr="005B0D10">
        <w:rPr>
          <w:rFonts w:cstheme="minorHAnsi"/>
          <w:b/>
          <w:bCs/>
          <w:lang w:val="mk-MK"/>
        </w:rPr>
        <w:t xml:space="preserve"> </w:t>
      </w:r>
      <w:r w:rsidR="00FD6ECA" w:rsidRPr="005B0D10">
        <w:rPr>
          <w:rFonts w:cstheme="minorHAnsi"/>
          <w:b/>
          <w:bCs/>
          <w:lang w:val="mk-MK"/>
        </w:rPr>
        <w:t>истрошеност</w:t>
      </w:r>
    </w:p>
    <w:p w14:paraId="6D809C04" w14:textId="019D9897" w:rsidR="00E931EF" w:rsidRPr="00E931EF" w:rsidRDefault="00E931EF" w:rsidP="00E931EF">
      <w:pPr>
        <w:ind w:left="284"/>
        <w:jc w:val="both"/>
        <w:rPr>
          <w:rFonts w:cstheme="minorHAnsi"/>
          <w:lang w:val="mk-MK"/>
        </w:rPr>
      </w:pPr>
      <w:r w:rsidRPr="00E931EF">
        <w:rPr>
          <w:rFonts w:cstheme="minorHAnsi"/>
          <w:lang w:val="mk-MK"/>
        </w:rPr>
        <w:t xml:space="preserve">(а) </w:t>
      </w:r>
      <w:r>
        <w:rPr>
          <w:rFonts w:cstheme="minorHAnsi"/>
          <w:lang w:val="mk-MK"/>
        </w:rPr>
        <w:t>Имателот</w:t>
      </w:r>
      <w:r w:rsidRPr="000409EC">
        <w:rPr>
          <w:rFonts w:cstheme="minorHAnsi"/>
          <w:lang w:val="mk-MK"/>
        </w:rPr>
        <w:t xml:space="preserve"> </w:t>
      </w:r>
      <w:r w:rsidRPr="00230002">
        <w:rPr>
          <w:rFonts w:cstheme="minorHAnsi"/>
          <w:lang w:val="mk-MK"/>
        </w:rPr>
        <w:t>на уверение за тип</w:t>
      </w:r>
      <w:r>
        <w:rPr>
          <w:rFonts w:cstheme="minorHAnsi"/>
          <w:lang w:val="mk-MK"/>
        </w:rPr>
        <w:t xml:space="preserve"> </w:t>
      </w:r>
      <w:r>
        <w:rPr>
          <w:rFonts w:cstheme="minorHAnsi"/>
          <w:lang w:val="en-US"/>
        </w:rPr>
        <w:t>(TC)</w:t>
      </w:r>
      <w:r w:rsidRPr="00230002">
        <w:rPr>
          <w:rFonts w:cstheme="minorHAnsi"/>
          <w:lang w:val="mk-MK"/>
        </w:rPr>
        <w:t xml:space="preserve">, </w:t>
      </w:r>
      <w:r>
        <w:rPr>
          <w:rFonts w:cstheme="minorHAnsi"/>
          <w:lang w:val="mk-MK"/>
        </w:rPr>
        <w:t>или на</w:t>
      </w:r>
      <w:r w:rsidR="002F0AEF">
        <w:rPr>
          <w:rFonts w:cstheme="minorHAnsi"/>
          <w:lang w:val="mk-MK"/>
        </w:rPr>
        <w:t xml:space="preserve"> уверение за тип</w:t>
      </w:r>
      <w:r>
        <w:rPr>
          <w:rFonts w:cstheme="minorHAnsi"/>
          <w:lang w:val="en-US"/>
        </w:rPr>
        <w:t xml:space="preserve"> </w:t>
      </w:r>
      <w:r w:rsidRPr="00230002">
        <w:rPr>
          <w:rFonts w:cstheme="minorHAnsi"/>
          <w:lang w:val="mk-MK"/>
        </w:rPr>
        <w:t>со ограничување</w:t>
      </w:r>
      <w:r w:rsidRPr="00D71A8B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за </w:t>
      </w:r>
      <w:r w:rsidRPr="00D71A8B">
        <w:rPr>
          <w:rFonts w:cstheme="minorHAnsi"/>
          <w:lang w:val="mk-MK"/>
        </w:rPr>
        <w:t xml:space="preserve">голем авион </w:t>
      </w:r>
      <w:r>
        <w:rPr>
          <w:rFonts w:cstheme="minorHAnsi"/>
          <w:lang w:val="mk-MK"/>
        </w:rPr>
        <w:t xml:space="preserve">на турбински погон </w:t>
      </w:r>
      <w:r w:rsidR="00A74170">
        <w:rPr>
          <w:rFonts w:cstheme="minorHAnsi"/>
          <w:lang w:val="mk-MK"/>
        </w:rPr>
        <w:t>кој</w:t>
      </w:r>
      <w:r>
        <w:rPr>
          <w:rFonts w:cstheme="minorHAnsi"/>
          <w:lang w:val="mk-MK"/>
        </w:rPr>
        <w:t xml:space="preserve"> поседува уверение за пренос на 30 патници или повеќе, </w:t>
      </w:r>
      <w:r w:rsidRPr="00E931EF">
        <w:rPr>
          <w:rFonts w:cstheme="minorHAnsi"/>
          <w:lang w:val="mk-MK"/>
        </w:rPr>
        <w:t xml:space="preserve">или </w:t>
      </w:r>
      <w:r>
        <w:rPr>
          <w:rFonts w:cstheme="minorHAnsi"/>
          <w:lang w:val="mk-MK"/>
        </w:rPr>
        <w:t xml:space="preserve">со капацитет </w:t>
      </w:r>
      <w:r w:rsidRPr="00E931EF">
        <w:rPr>
          <w:rFonts w:cstheme="minorHAnsi"/>
          <w:lang w:val="mk-MK"/>
        </w:rPr>
        <w:t xml:space="preserve">на товар </w:t>
      </w:r>
      <w:r w:rsidR="002F0AEF">
        <w:rPr>
          <w:rFonts w:cstheme="minorHAnsi"/>
          <w:lang w:val="mk-MK"/>
        </w:rPr>
        <w:t>од</w:t>
      </w:r>
      <w:r w:rsidRPr="00E931EF">
        <w:rPr>
          <w:rFonts w:cstheme="minorHAnsi"/>
          <w:lang w:val="mk-MK"/>
        </w:rPr>
        <w:t xml:space="preserve"> 3</w:t>
      </w:r>
      <w:r>
        <w:rPr>
          <w:rFonts w:cstheme="minorHAnsi"/>
          <w:lang w:val="mk-MK"/>
        </w:rPr>
        <w:t>.</w:t>
      </w:r>
      <w:r w:rsidRPr="00E931EF">
        <w:rPr>
          <w:rFonts w:cstheme="minorHAnsi"/>
          <w:lang w:val="mk-MK"/>
        </w:rPr>
        <w:t xml:space="preserve">402 </w:t>
      </w:r>
      <w:r>
        <w:rPr>
          <w:rFonts w:cstheme="minorHAnsi"/>
          <w:lang w:val="mk-MK"/>
        </w:rPr>
        <w:t xml:space="preserve">кг </w:t>
      </w:r>
      <w:r w:rsidRPr="00E931EF">
        <w:rPr>
          <w:rFonts w:cstheme="minorHAnsi"/>
          <w:lang w:val="mk-MK"/>
        </w:rPr>
        <w:t xml:space="preserve">(7.500 lbs) или </w:t>
      </w:r>
      <w:r>
        <w:rPr>
          <w:rFonts w:cstheme="minorHAnsi"/>
          <w:lang w:val="mk-MK"/>
        </w:rPr>
        <w:t>повеќе</w:t>
      </w:r>
      <w:r w:rsidR="00CB1597">
        <w:rPr>
          <w:rFonts w:cstheme="minorHAnsi"/>
          <w:lang w:val="mk-MK"/>
        </w:rPr>
        <w:t xml:space="preserve">, кој поседува уверение издадено </w:t>
      </w:r>
      <w:r w:rsidR="00CB1597" w:rsidRPr="00D71A8B">
        <w:rPr>
          <w:rFonts w:cstheme="minorHAnsi"/>
          <w:lang w:val="mk-MK"/>
        </w:rPr>
        <w:t xml:space="preserve">на или по 1 јануари 1958 година, </w:t>
      </w:r>
      <w:r w:rsidR="00CB1597">
        <w:rPr>
          <w:rFonts w:cstheme="minorHAnsi"/>
          <w:lang w:val="mk-MK"/>
        </w:rPr>
        <w:t xml:space="preserve">а </w:t>
      </w:r>
      <w:r w:rsidR="00CB1597" w:rsidRPr="00D71A8B">
        <w:rPr>
          <w:rFonts w:cstheme="minorHAnsi"/>
          <w:lang w:val="mk-MK"/>
        </w:rPr>
        <w:t xml:space="preserve">за кој е поднесено барање за </w:t>
      </w:r>
      <w:r w:rsidR="00CB1597">
        <w:rPr>
          <w:rFonts w:cstheme="minorHAnsi"/>
          <w:lang w:val="mk-MK"/>
        </w:rPr>
        <w:t xml:space="preserve">уверение </w:t>
      </w:r>
      <w:r w:rsidR="00CB1597" w:rsidRPr="00D71A8B">
        <w:rPr>
          <w:rFonts w:cstheme="minorHAnsi"/>
          <w:lang w:val="mk-MK"/>
        </w:rPr>
        <w:t>за тип пред 1 јануари 2019 година</w:t>
      </w:r>
      <w:r w:rsidRPr="00E931EF">
        <w:rPr>
          <w:rFonts w:cstheme="minorHAnsi"/>
          <w:lang w:val="mk-MK"/>
        </w:rPr>
        <w:t xml:space="preserve">, </w:t>
      </w:r>
      <w:r w:rsidR="00141D53">
        <w:rPr>
          <w:rFonts w:cstheme="minorHAnsi"/>
          <w:lang w:val="mk-MK"/>
        </w:rPr>
        <w:t xml:space="preserve">врши проценка на </w:t>
      </w:r>
      <w:r w:rsidRPr="00E931EF">
        <w:rPr>
          <w:rFonts w:cstheme="minorHAnsi"/>
          <w:lang w:val="mk-MK"/>
        </w:rPr>
        <w:t xml:space="preserve">толеранцијата на </w:t>
      </w:r>
      <w:r w:rsidR="00FD6ECA">
        <w:rPr>
          <w:rFonts w:cstheme="minorHAnsi"/>
          <w:lang w:val="mk-MK"/>
        </w:rPr>
        <w:t>истрошеност</w:t>
      </w:r>
      <w:r w:rsidR="00FD6ECA" w:rsidRPr="00E931EF">
        <w:rPr>
          <w:rFonts w:cstheme="minorHAnsi"/>
          <w:lang w:val="mk-MK"/>
        </w:rPr>
        <w:t xml:space="preserve"> </w:t>
      </w:r>
      <w:r w:rsidRPr="00E931EF">
        <w:rPr>
          <w:rFonts w:cstheme="minorHAnsi"/>
          <w:lang w:val="mk-MK"/>
        </w:rPr>
        <w:t>и оштетување на структур</w:t>
      </w:r>
      <w:r w:rsidR="002F0AEF">
        <w:rPr>
          <w:rFonts w:cstheme="minorHAnsi"/>
          <w:lang w:val="mk-MK"/>
        </w:rPr>
        <w:t>ата</w:t>
      </w:r>
      <w:r w:rsidRPr="00E931EF">
        <w:rPr>
          <w:rFonts w:cstheme="minorHAnsi"/>
          <w:lang w:val="mk-MK"/>
        </w:rPr>
        <w:t xml:space="preserve"> </w:t>
      </w:r>
      <w:r w:rsidR="002F0AEF">
        <w:rPr>
          <w:rFonts w:cstheme="minorHAnsi"/>
          <w:lang w:val="mk-MK"/>
        </w:rPr>
        <w:t>на</w:t>
      </w:r>
      <w:r w:rsidRPr="00E931EF">
        <w:rPr>
          <w:rFonts w:cstheme="minorHAnsi"/>
          <w:lang w:val="mk-MK"/>
        </w:rPr>
        <w:t xml:space="preserve"> авионот и </w:t>
      </w:r>
      <w:r w:rsidR="00141D53">
        <w:rPr>
          <w:rFonts w:cstheme="minorHAnsi"/>
          <w:lang w:val="mk-MK"/>
        </w:rPr>
        <w:t>воведува</w:t>
      </w:r>
      <w:r w:rsidRPr="00E931EF">
        <w:rPr>
          <w:rFonts w:cstheme="minorHAnsi"/>
          <w:lang w:val="mk-MK"/>
        </w:rPr>
        <w:t xml:space="preserve"> DTI за да се избегнат катастрофални </w:t>
      </w:r>
      <w:r w:rsidR="00F275CE">
        <w:rPr>
          <w:rFonts w:cstheme="minorHAnsi"/>
          <w:lang w:val="mk-MK"/>
        </w:rPr>
        <w:t>дефекти</w:t>
      </w:r>
      <w:r w:rsidR="002F0AEF" w:rsidRPr="00E931EF">
        <w:rPr>
          <w:rFonts w:cstheme="minorHAnsi"/>
          <w:lang w:val="mk-MK"/>
        </w:rPr>
        <w:t xml:space="preserve"> </w:t>
      </w:r>
      <w:r w:rsidRPr="00E931EF">
        <w:rPr>
          <w:rFonts w:cstheme="minorHAnsi"/>
          <w:lang w:val="mk-MK"/>
        </w:rPr>
        <w:t xml:space="preserve">поради </w:t>
      </w:r>
      <w:r w:rsidR="00FD6ECA">
        <w:rPr>
          <w:rFonts w:cstheme="minorHAnsi"/>
          <w:lang w:val="mk-MK"/>
        </w:rPr>
        <w:t>истрошеност</w:t>
      </w:r>
      <w:r w:rsidR="00141D53">
        <w:rPr>
          <w:rFonts w:cstheme="minorHAnsi"/>
          <w:lang w:val="mk-MK"/>
        </w:rPr>
        <w:t>а</w:t>
      </w:r>
      <w:r w:rsidR="00FD6ECA" w:rsidRPr="00E931EF">
        <w:rPr>
          <w:rFonts w:cstheme="minorHAnsi"/>
          <w:lang w:val="mk-MK"/>
        </w:rPr>
        <w:t xml:space="preserve"> </w:t>
      </w:r>
      <w:r w:rsidRPr="00E931EF">
        <w:rPr>
          <w:rFonts w:cstheme="minorHAnsi"/>
          <w:lang w:val="mk-MK"/>
        </w:rPr>
        <w:t xml:space="preserve">за време на работниот век на </w:t>
      </w:r>
      <w:r w:rsidR="00C94583">
        <w:rPr>
          <w:rFonts w:cstheme="minorHAnsi"/>
          <w:lang w:val="mk-MK"/>
        </w:rPr>
        <w:t>авионот</w:t>
      </w:r>
      <w:r w:rsidRPr="00E931EF">
        <w:rPr>
          <w:rFonts w:cstheme="minorHAnsi"/>
          <w:lang w:val="mk-MK"/>
        </w:rPr>
        <w:t>.</w:t>
      </w:r>
    </w:p>
    <w:p w14:paraId="5FACE8E8" w14:textId="4A0AB4B6" w:rsidR="005C13F0" w:rsidRDefault="00E931EF" w:rsidP="00E931EF">
      <w:pPr>
        <w:ind w:left="284"/>
        <w:jc w:val="both"/>
        <w:rPr>
          <w:rFonts w:cstheme="minorHAnsi"/>
          <w:lang w:val="mk-MK"/>
        </w:rPr>
      </w:pPr>
      <w:r w:rsidRPr="00E931EF">
        <w:rPr>
          <w:rFonts w:cstheme="minorHAnsi"/>
          <w:lang w:val="mk-MK"/>
        </w:rPr>
        <w:t xml:space="preserve">(б) Освен ако Агенцијата веќе не </w:t>
      </w:r>
      <w:r w:rsidR="00C94583">
        <w:rPr>
          <w:rFonts w:cstheme="minorHAnsi"/>
          <w:lang w:val="mk-MK"/>
        </w:rPr>
        <w:t xml:space="preserve">ја одобрила документацијата која </w:t>
      </w:r>
      <w:r w:rsidR="00B56C38">
        <w:rPr>
          <w:rFonts w:cstheme="minorHAnsi"/>
          <w:lang w:val="mk-MK"/>
        </w:rPr>
        <w:t>ја</w:t>
      </w:r>
      <w:r w:rsidR="00C94583">
        <w:rPr>
          <w:rFonts w:cstheme="minorHAnsi"/>
          <w:lang w:val="mk-MK"/>
        </w:rPr>
        <w:t xml:space="preserve"> опишува </w:t>
      </w:r>
      <w:r w:rsidR="00C94583">
        <w:rPr>
          <w:rFonts w:cstheme="minorHAnsi"/>
          <w:lang w:val="en-US"/>
        </w:rPr>
        <w:t xml:space="preserve">DTI </w:t>
      </w:r>
      <w:r w:rsidRPr="00E931EF">
        <w:rPr>
          <w:rFonts w:cstheme="minorHAnsi"/>
          <w:lang w:val="mk-MK"/>
        </w:rPr>
        <w:t>наведен</w:t>
      </w:r>
      <w:r w:rsidR="00B56C38">
        <w:rPr>
          <w:rFonts w:cstheme="minorHAnsi"/>
          <w:lang w:val="mk-MK"/>
        </w:rPr>
        <w:t>а</w:t>
      </w:r>
      <w:r w:rsidRPr="00E931EF">
        <w:rPr>
          <w:rFonts w:cstheme="minorHAnsi"/>
          <w:lang w:val="mk-MK"/>
        </w:rPr>
        <w:t xml:space="preserve"> во точка (а) во согласност со Анекс I (Дел </w:t>
      </w:r>
      <w:r w:rsidR="00C94583">
        <w:rPr>
          <w:rFonts w:cstheme="minorHAnsi"/>
          <w:lang w:val="en-US"/>
        </w:rPr>
        <w:t xml:space="preserve">- </w:t>
      </w:r>
      <w:r w:rsidRPr="00E931EF">
        <w:rPr>
          <w:rFonts w:cstheme="minorHAnsi"/>
          <w:lang w:val="mk-MK"/>
        </w:rPr>
        <w:t>21) од Регулативата (ЕУ) бр.</w:t>
      </w:r>
      <w:r w:rsidR="00C94583">
        <w:rPr>
          <w:rFonts w:cstheme="minorHAnsi"/>
          <w:lang w:val="en-US"/>
        </w:rPr>
        <w:t xml:space="preserve"> </w:t>
      </w:r>
      <w:r w:rsidRPr="00E931EF">
        <w:rPr>
          <w:rFonts w:cstheme="minorHAnsi"/>
          <w:lang w:val="mk-MK"/>
        </w:rPr>
        <w:t xml:space="preserve">748/2012, имателот на </w:t>
      </w:r>
      <w:r w:rsidR="00C94583" w:rsidRPr="00230002">
        <w:rPr>
          <w:rFonts w:cstheme="minorHAnsi"/>
          <w:lang w:val="mk-MK"/>
        </w:rPr>
        <w:t>уверение за тип</w:t>
      </w:r>
      <w:r w:rsidR="00C94583">
        <w:rPr>
          <w:rFonts w:cstheme="minorHAnsi"/>
          <w:lang w:val="mk-MK"/>
        </w:rPr>
        <w:t xml:space="preserve"> или на</w:t>
      </w:r>
      <w:r w:rsidR="002F0AEF">
        <w:rPr>
          <w:rFonts w:cstheme="minorHAnsi"/>
          <w:lang w:val="mk-MK"/>
        </w:rPr>
        <w:t xml:space="preserve"> уверение за тип</w:t>
      </w:r>
      <w:r w:rsidR="00C94583">
        <w:rPr>
          <w:rFonts w:cstheme="minorHAnsi"/>
          <w:lang w:val="en-US"/>
        </w:rPr>
        <w:t xml:space="preserve"> </w:t>
      </w:r>
      <w:r w:rsidR="00C94583" w:rsidRPr="00230002">
        <w:rPr>
          <w:rFonts w:cstheme="minorHAnsi"/>
          <w:lang w:val="mk-MK"/>
        </w:rPr>
        <w:t>со ограничување</w:t>
      </w:r>
      <w:r w:rsidR="00C94583" w:rsidRPr="00D71A8B">
        <w:rPr>
          <w:rFonts w:cstheme="minorHAnsi"/>
          <w:lang w:val="mk-MK"/>
        </w:rPr>
        <w:t xml:space="preserve"> </w:t>
      </w:r>
      <w:r w:rsidRPr="00E931EF">
        <w:rPr>
          <w:rFonts w:cstheme="minorHAnsi"/>
          <w:lang w:val="mk-MK"/>
        </w:rPr>
        <w:t>ја достав</w:t>
      </w:r>
      <w:r w:rsidR="00C94583">
        <w:rPr>
          <w:rFonts w:cstheme="minorHAnsi"/>
          <w:lang w:val="mk-MK"/>
        </w:rPr>
        <w:t>ува</w:t>
      </w:r>
      <w:r w:rsidRPr="00E931EF">
        <w:rPr>
          <w:rFonts w:cstheme="minorHAnsi"/>
          <w:lang w:val="mk-MK"/>
        </w:rPr>
        <w:t xml:space="preserve"> оваа документација </w:t>
      </w:r>
      <w:r w:rsidR="00C94583">
        <w:rPr>
          <w:rFonts w:cstheme="minorHAnsi"/>
          <w:lang w:val="mk-MK"/>
        </w:rPr>
        <w:t xml:space="preserve">на </w:t>
      </w:r>
      <w:r w:rsidRPr="00E931EF">
        <w:rPr>
          <w:rFonts w:cstheme="minorHAnsi"/>
          <w:lang w:val="mk-MK"/>
        </w:rPr>
        <w:t xml:space="preserve">одобрување до Агенцијата </w:t>
      </w:r>
      <w:r w:rsidR="00C94583">
        <w:rPr>
          <w:rFonts w:cstheme="minorHAnsi"/>
          <w:lang w:val="mk-MK"/>
        </w:rPr>
        <w:t xml:space="preserve">пред </w:t>
      </w:r>
      <w:r w:rsidRPr="00E931EF">
        <w:rPr>
          <w:rFonts w:cstheme="minorHAnsi"/>
          <w:lang w:val="mk-MK"/>
        </w:rPr>
        <w:t>26 февруари 2023 година.</w:t>
      </w:r>
    </w:p>
    <w:p w14:paraId="4AAF0CD1" w14:textId="17C38BAD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b/>
          <w:bCs/>
          <w:lang w:val="mk-MK"/>
        </w:rPr>
        <w:t>26.303 Ограничување на важноста</w:t>
      </w:r>
    </w:p>
    <w:p w14:paraId="388B8631" w14:textId="10CD7EDD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lastRenderedPageBreak/>
        <w:t xml:space="preserve">(а) </w:t>
      </w:r>
      <w:r>
        <w:rPr>
          <w:rFonts w:cstheme="minorHAnsi"/>
          <w:lang w:val="mk-MK"/>
        </w:rPr>
        <w:t>Имателот</w:t>
      </w:r>
      <w:r w:rsidRPr="000409EC">
        <w:rPr>
          <w:rFonts w:cstheme="minorHAnsi"/>
          <w:lang w:val="mk-MK"/>
        </w:rPr>
        <w:t xml:space="preserve"> </w:t>
      </w:r>
      <w:r w:rsidRPr="00230002">
        <w:rPr>
          <w:rFonts w:cstheme="minorHAnsi"/>
          <w:lang w:val="mk-MK"/>
        </w:rPr>
        <w:t>на уверение за тип</w:t>
      </w:r>
      <w:r>
        <w:rPr>
          <w:rFonts w:cstheme="minorHAnsi"/>
          <w:lang w:val="mk-MK"/>
        </w:rPr>
        <w:t xml:space="preserve"> </w:t>
      </w:r>
      <w:r>
        <w:rPr>
          <w:rFonts w:cstheme="minorHAnsi"/>
          <w:lang w:val="en-US"/>
        </w:rPr>
        <w:t>(TC)</w:t>
      </w:r>
      <w:r w:rsidRPr="00230002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или </w:t>
      </w:r>
      <w:r w:rsidR="002F0AEF">
        <w:rPr>
          <w:rFonts w:cstheme="minorHAnsi"/>
          <w:lang w:val="mk-MK"/>
        </w:rPr>
        <w:t>уверение за тип</w:t>
      </w:r>
      <w:r>
        <w:rPr>
          <w:rFonts w:cstheme="minorHAnsi"/>
          <w:lang w:val="en-US"/>
        </w:rPr>
        <w:t xml:space="preserve"> </w:t>
      </w:r>
      <w:r w:rsidRPr="00230002">
        <w:rPr>
          <w:rFonts w:cstheme="minorHAnsi"/>
          <w:lang w:val="mk-MK"/>
        </w:rPr>
        <w:t>со ограничување</w:t>
      </w:r>
      <w:r w:rsidRPr="00D71A8B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за </w:t>
      </w:r>
      <w:r w:rsidRPr="00D71A8B">
        <w:rPr>
          <w:rFonts w:cstheme="minorHAnsi"/>
          <w:lang w:val="mk-MK"/>
        </w:rPr>
        <w:t xml:space="preserve">голем авион </w:t>
      </w:r>
      <w:r>
        <w:rPr>
          <w:rFonts w:cstheme="minorHAnsi"/>
          <w:lang w:val="mk-MK"/>
        </w:rPr>
        <w:t xml:space="preserve">на турбински погон кој поседува уверение издадено </w:t>
      </w:r>
      <w:r w:rsidRPr="00D71A8B">
        <w:rPr>
          <w:rFonts w:cstheme="minorHAnsi"/>
          <w:lang w:val="mk-MK"/>
        </w:rPr>
        <w:t xml:space="preserve">на или по 1 јануари 1958 година, </w:t>
      </w:r>
      <w:r>
        <w:rPr>
          <w:rFonts w:cstheme="minorHAnsi"/>
          <w:lang w:val="mk-MK"/>
        </w:rPr>
        <w:t xml:space="preserve">а </w:t>
      </w:r>
      <w:r w:rsidRPr="00D71A8B">
        <w:rPr>
          <w:rFonts w:cstheme="minorHAnsi"/>
          <w:lang w:val="mk-MK"/>
        </w:rPr>
        <w:t xml:space="preserve">за кој </w:t>
      </w:r>
      <w:r>
        <w:rPr>
          <w:rFonts w:cstheme="minorHAnsi"/>
          <w:lang w:val="mk-MK"/>
        </w:rPr>
        <w:t xml:space="preserve">барањето </w:t>
      </w:r>
      <w:r w:rsidRPr="00D71A8B">
        <w:rPr>
          <w:rFonts w:cstheme="minorHAnsi"/>
          <w:lang w:val="mk-MK"/>
        </w:rPr>
        <w:t xml:space="preserve">за </w:t>
      </w:r>
      <w:r w:rsidRPr="00230002">
        <w:rPr>
          <w:rFonts w:cstheme="minorHAnsi"/>
          <w:lang w:val="mk-MK"/>
        </w:rPr>
        <w:t>уверение за тип</w:t>
      </w:r>
      <w:r>
        <w:rPr>
          <w:rFonts w:cstheme="minorHAnsi"/>
          <w:lang w:val="mk-MK"/>
        </w:rPr>
        <w:t xml:space="preserve"> или </w:t>
      </w:r>
      <w:r w:rsidR="002F0AEF">
        <w:rPr>
          <w:rFonts w:cstheme="minorHAnsi"/>
          <w:lang w:val="mk-MK"/>
        </w:rPr>
        <w:t xml:space="preserve"> за уверение за тип</w:t>
      </w:r>
      <w:r>
        <w:rPr>
          <w:rFonts w:cstheme="minorHAnsi"/>
          <w:lang w:val="en-US"/>
        </w:rPr>
        <w:t xml:space="preserve"> </w:t>
      </w:r>
      <w:r w:rsidRPr="00230002">
        <w:rPr>
          <w:rFonts w:cstheme="minorHAnsi"/>
          <w:lang w:val="mk-MK"/>
        </w:rPr>
        <w:t>со ограничување</w:t>
      </w:r>
      <w:r w:rsidRPr="00D71A8B">
        <w:rPr>
          <w:rFonts w:cstheme="minorHAnsi"/>
          <w:lang w:val="mk-MK"/>
        </w:rPr>
        <w:t xml:space="preserve"> </w:t>
      </w:r>
      <w:r>
        <w:rPr>
          <w:rFonts w:cstheme="minorHAnsi"/>
          <w:lang w:val="en-US"/>
        </w:rPr>
        <w:t xml:space="preserve">e </w:t>
      </w:r>
      <w:r>
        <w:rPr>
          <w:rFonts w:cstheme="minorHAnsi"/>
          <w:lang w:val="mk-MK"/>
        </w:rPr>
        <w:t xml:space="preserve">поднесено </w:t>
      </w:r>
      <w:r w:rsidRPr="00D71A8B">
        <w:rPr>
          <w:rFonts w:cstheme="minorHAnsi"/>
          <w:lang w:val="mk-MK"/>
        </w:rPr>
        <w:t>пред 1 јануари 2019 година</w:t>
      </w:r>
      <w:r w:rsidRPr="004F3F68">
        <w:rPr>
          <w:rFonts w:cstheme="minorHAnsi"/>
          <w:lang w:val="mk-MK"/>
        </w:rPr>
        <w:t xml:space="preserve">, </w:t>
      </w:r>
      <w:r>
        <w:rPr>
          <w:rFonts w:cstheme="minorHAnsi"/>
          <w:lang w:val="mk-MK"/>
        </w:rPr>
        <w:t xml:space="preserve">и кој поседува уверение за работа за максимална </w:t>
      </w:r>
      <w:r w:rsidRPr="004F3F68">
        <w:rPr>
          <w:rFonts w:cstheme="minorHAnsi"/>
          <w:lang w:val="mk-MK"/>
        </w:rPr>
        <w:t>дозволена тежина при полетување (MTOW) поголема од 34</w:t>
      </w:r>
      <w:r>
        <w:rPr>
          <w:rFonts w:cstheme="minorHAnsi"/>
          <w:lang w:val="mk-MK"/>
        </w:rPr>
        <w:t>.</w:t>
      </w:r>
      <w:r w:rsidRPr="004F3F68">
        <w:rPr>
          <w:rFonts w:cstheme="minorHAnsi"/>
          <w:lang w:val="mk-MK"/>
        </w:rPr>
        <w:t xml:space="preserve">019 кг (75 000 </w:t>
      </w:r>
      <w:proofErr w:type="spellStart"/>
      <w:r>
        <w:rPr>
          <w:rFonts w:cstheme="minorHAnsi"/>
          <w:lang w:val="en-US"/>
        </w:rPr>
        <w:t>lbs</w:t>
      </w:r>
      <w:proofErr w:type="spellEnd"/>
      <w:r w:rsidRPr="004F3F68">
        <w:rPr>
          <w:rFonts w:cstheme="minorHAnsi"/>
          <w:lang w:val="mk-MK"/>
        </w:rPr>
        <w:t>)</w:t>
      </w:r>
      <w:r>
        <w:rPr>
          <w:rFonts w:cstheme="minorHAnsi"/>
          <w:lang w:val="en-US"/>
        </w:rPr>
        <w:t>:</w:t>
      </w:r>
    </w:p>
    <w:p w14:paraId="17526BE5" w14:textId="3688A5EC" w:rsidR="00191B91" w:rsidRDefault="00191B91" w:rsidP="00191B91">
      <w:pPr>
        <w:pStyle w:val="ListParagraph"/>
        <w:numPr>
          <w:ilvl w:val="0"/>
          <w:numId w:val="14"/>
        </w:numPr>
        <w:ind w:left="567" w:hanging="29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воспоставува </w:t>
      </w:r>
      <w:r w:rsidRPr="00CB2A00">
        <w:rPr>
          <w:rFonts w:cstheme="minorHAnsi"/>
          <w:lang w:val="mk-MK" w:eastAsia="en-GB"/>
        </w:rPr>
        <w:t xml:space="preserve">ограничување на важноста </w:t>
      </w:r>
      <w:r>
        <w:rPr>
          <w:rFonts w:cstheme="minorHAnsi"/>
          <w:lang w:val="en-US" w:eastAsia="en-GB"/>
        </w:rPr>
        <w:t>(LOV)</w:t>
      </w:r>
      <w:r>
        <w:rPr>
          <w:rFonts w:cstheme="minorHAnsi"/>
          <w:lang w:val="mk-MK" w:eastAsia="en-GB"/>
        </w:rPr>
        <w:t xml:space="preserve"> </w:t>
      </w:r>
      <w:r w:rsidR="004F3F68" w:rsidRPr="00191B91">
        <w:rPr>
          <w:rFonts w:cstheme="minorHAnsi"/>
          <w:lang w:val="mk-MK"/>
        </w:rPr>
        <w:t xml:space="preserve">и </w:t>
      </w:r>
      <w:r>
        <w:rPr>
          <w:rFonts w:cstheme="minorHAnsi"/>
          <w:lang w:val="mk-MK"/>
        </w:rPr>
        <w:t xml:space="preserve">тоа </w:t>
      </w:r>
      <w:r w:rsidR="002F0AEF">
        <w:rPr>
          <w:rFonts w:cstheme="minorHAnsi"/>
          <w:lang w:val="mk-MK"/>
        </w:rPr>
        <w:t>ограничување</w:t>
      </w:r>
      <w:r>
        <w:rPr>
          <w:rFonts w:cstheme="minorHAnsi"/>
          <w:lang w:val="mk-MK"/>
        </w:rPr>
        <w:t xml:space="preserve"> го </w:t>
      </w:r>
      <w:r w:rsidR="004F3F68" w:rsidRPr="00191B91">
        <w:rPr>
          <w:rFonts w:cstheme="minorHAnsi"/>
          <w:lang w:val="mk-MK"/>
        </w:rPr>
        <w:t>вклучува во измене</w:t>
      </w:r>
      <w:r w:rsidR="00B71205">
        <w:rPr>
          <w:rFonts w:cstheme="minorHAnsi"/>
          <w:lang w:val="mk-MK"/>
        </w:rPr>
        <w:t>тиот</w:t>
      </w:r>
      <w:r>
        <w:rPr>
          <w:rFonts w:cstheme="minorHAnsi"/>
          <w:lang w:val="mk-MK"/>
        </w:rPr>
        <w:t xml:space="preserve"> и дополнет </w:t>
      </w:r>
      <w:r w:rsidR="004F3F68" w:rsidRPr="00191B91">
        <w:rPr>
          <w:rFonts w:cstheme="minorHAnsi"/>
          <w:lang w:val="mk-MK"/>
        </w:rPr>
        <w:t>ALS;</w:t>
      </w:r>
    </w:p>
    <w:p w14:paraId="73F24401" w14:textId="77777777" w:rsidR="00191B91" w:rsidRDefault="00191B91" w:rsidP="005D6A3C">
      <w:pPr>
        <w:pStyle w:val="ListParagraph"/>
        <w:ind w:left="567"/>
        <w:jc w:val="both"/>
        <w:rPr>
          <w:rFonts w:cstheme="minorHAnsi"/>
          <w:lang w:val="mk-MK"/>
        </w:rPr>
      </w:pPr>
    </w:p>
    <w:p w14:paraId="52132A0F" w14:textId="05583E4E" w:rsidR="004F3F68" w:rsidRPr="00191B91" w:rsidRDefault="00140918" w:rsidP="00191B91">
      <w:pPr>
        <w:pStyle w:val="ListParagraph"/>
        <w:numPr>
          <w:ilvl w:val="0"/>
          <w:numId w:val="14"/>
        </w:numPr>
        <w:ind w:left="567" w:hanging="29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ги </w:t>
      </w:r>
      <w:r w:rsidR="005D6A3C">
        <w:rPr>
          <w:rFonts w:cstheme="minorHAnsi"/>
          <w:lang w:val="mk-MK"/>
        </w:rPr>
        <w:t xml:space="preserve">идентификува постоечките </w:t>
      </w:r>
      <w:r w:rsidR="004F3F68" w:rsidRPr="00191B91">
        <w:rPr>
          <w:rFonts w:cstheme="minorHAnsi"/>
          <w:lang w:val="mk-MK"/>
        </w:rPr>
        <w:t xml:space="preserve">и новите мерки за одржување </w:t>
      </w:r>
      <w:r w:rsidR="0064647E">
        <w:rPr>
          <w:rFonts w:cstheme="minorHAnsi"/>
          <w:lang w:val="mk-MK"/>
        </w:rPr>
        <w:t>од кои зависи ограничувањето на важноста</w:t>
      </w:r>
      <w:r w:rsidR="004F3F68" w:rsidRPr="00191B91">
        <w:rPr>
          <w:rFonts w:cstheme="minorHAnsi"/>
          <w:lang w:val="mk-MK"/>
        </w:rPr>
        <w:t xml:space="preserve"> </w:t>
      </w:r>
      <w:r w:rsidR="0064647E">
        <w:rPr>
          <w:rFonts w:cstheme="minorHAnsi"/>
          <w:lang w:val="mk-MK"/>
        </w:rPr>
        <w:t>(</w:t>
      </w:r>
      <w:r w:rsidR="004F3F68" w:rsidRPr="00191B91">
        <w:rPr>
          <w:rFonts w:cstheme="minorHAnsi"/>
          <w:lang w:val="mk-MK"/>
        </w:rPr>
        <w:t>LOV</w:t>
      </w:r>
      <w:r w:rsidR="0064647E">
        <w:rPr>
          <w:rFonts w:cstheme="minorHAnsi"/>
          <w:lang w:val="mk-MK"/>
        </w:rPr>
        <w:t>)</w:t>
      </w:r>
      <w:r w:rsidR="004F3F68" w:rsidRPr="00191B91">
        <w:rPr>
          <w:rFonts w:cstheme="minorHAnsi"/>
          <w:lang w:val="mk-MK"/>
        </w:rPr>
        <w:t xml:space="preserve"> и </w:t>
      </w:r>
      <w:r w:rsidR="0064647E">
        <w:rPr>
          <w:rFonts w:cstheme="minorHAnsi"/>
          <w:lang w:val="mk-MK"/>
        </w:rPr>
        <w:t>развива сервисни информации</w:t>
      </w:r>
      <w:r w:rsidR="004F3F68" w:rsidRPr="00191B91">
        <w:rPr>
          <w:rFonts w:cstheme="minorHAnsi"/>
          <w:lang w:val="mk-MK"/>
        </w:rPr>
        <w:t xml:space="preserve"> </w:t>
      </w:r>
      <w:r w:rsidR="0064647E">
        <w:rPr>
          <w:rFonts w:cstheme="minorHAnsi"/>
          <w:lang w:val="mk-MK"/>
        </w:rPr>
        <w:t xml:space="preserve">неопходни за </w:t>
      </w:r>
      <w:r w:rsidR="004F3F68" w:rsidRPr="00191B91">
        <w:rPr>
          <w:rFonts w:cstheme="minorHAnsi"/>
          <w:lang w:val="mk-MK"/>
        </w:rPr>
        <w:t xml:space="preserve">операторите </w:t>
      </w:r>
      <w:r w:rsidR="0064647E">
        <w:rPr>
          <w:rFonts w:cstheme="minorHAnsi"/>
          <w:lang w:val="mk-MK"/>
        </w:rPr>
        <w:t xml:space="preserve">за </w:t>
      </w:r>
      <w:r w:rsidR="004F3F68" w:rsidRPr="00191B91">
        <w:rPr>
          <w:rFonts w:cstheme="minorHAnsi"/>
          <w:lang w:val="mk-MK"/>
        </w:rPr>
        <w:t xml:space="preserve">да ги спроведат </w:t>
      </w:r>
      <w:r w:rsidR="0064647E">
        <w:rPr>
          <w:rFonts w:cstheme="minorHAnsi"/>
          <w:lang w:val="mk-MK"/>
        </w:rPr>
        <w:t>тие</w:t>
      </w:r>
      <w:r w:rsidR="004F3F68" w:rsidRPr="00191B91">
        <w:rPr>
          <w:rFonts w:cstheme="minorHAnsi"/>
          <w:lang w:val="mk-MK"/>
        </w:rPr>
        <w:t xml:space="preserve"> мерки за одржување и</w:t>
      </w:r>
      <w:r w:rsidR="00570CB9">
        <w:rPr>
          <w:rFonts w:cstheme="minorHAnsi"/>
          <w:lang w:val="mk-MK"/>
        </w:rPr>
        <w:t xml:space="preserve"> ги</w:t>
      </w:r>
      <w:r w:rsidR="004F3F68" w:rsidRPr="00191B91">
        <w:rPr>
          <w:rFonts w:cstheme="minorHAnsi"/>
          <w:lang w:val="mk-MK"/>
        </w:rPr>
        <w:t xml:space="preserve"> </w:t>
      </w:r>
      <w:r w:rsidR="00570CB9">
        <w:rPr>
          <w:rFonts w:cstheme="minorHAnsi"/>
          <w:lang w:val="mk-MK"/>
        </w:rPr>
        <w:t>достав</w:t>
      </w:r>
      <w:r w:rsidR="004C3631">
        <w:rPr>
          <w:rFonts w:cstheme="minorHAnsi"/>
          <w:lang w:val="mk-MK"/>
        </w:rPr>
        <w:t>ува</w:t>
      </w:r>
      <w:r w:rsidR="00570CB9">
        <w:rPr>
          <w:rFonts w:cstheme="minorHAnsi"/>
          <w:lang w:val="mk-MK"/>
        </w:rPr>
        <w:t>ат</w:t>
      </w:r>
      <w:r w:rsidR="0064647E">
        <w:rPr>
          <w:rFonts w:cstheme="minorHAnsi"/>
          <w:lang w:val="mk-MK"/>
        </w:rPr>
        <w:t xml:space="preserve"> сервисните</w:t>
      </w:r>
      <w:r w:rsidR="00570CB9">
        <w:rPr>
          <w:rFonts w:cstheme="minorHAnsi"/>
          <w:lang w:val="mk-MK"/>
        </w:rPr>
        <w:t xml:space="preserve"> информации за </w:t>
      </w:r>
      <w:r w:rsidR="0064647E">
        <w:rPr>
          <w:rFonts w:cstheme="minorHAnsi"/>
          <w:lang w:val="mk-MK"/>
        </w:rPr>
        <w:t xml:space="preserve"> мерките за </w:t>
      </w:r>
      <w:r w:rsidR="00570CB9">
        <w:rPr>
          <w:rFonts w:cstheme="minorHAnsi"/>
          <w:lang w:val="mk-MK"/>
        </w:rPr>
        <w:t xml:space="preserve">одржување </w:t>
      </w:r>
      <w:r w:rsidR="004F3F68" w:rsidRPr="00191B91">
        <w:rPr>
          <w:rFonts w:cstheme="minorHAnsi"/>
          <w:lang w:val="mk-MK"/>
        </w:rPr>
        <w:t>до Агенцијата во согласност со обврзувачки распоред што е договорен со Агенцијата.</w:t>
      </w:r>
    </w:p>
    <w:p w14:paraId="44416E2C" w14:textId="2CA8D826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Структурните конфигурации на </w:t>
      </w:r>
      <w:r w:rsidR="009C5159">
        <w:rPr>
          <w:rFonts w:cstheme="minorHAnsi"/>
          <w:lang w:val="mk-MK"/>
        </w:rPr>
        <w:t>авионот</w:t>
      </w:r>
      <w:r w:rsidRPr="004F3F68">
        <w:rPr>
          <w:rFonts w:cstheme="minorHAnsi"/>
          <w:lang w:val="mk-MK"/>
        </w:rPr>
        <w:t xml:space="preserve"> што треба да се оценат за да се утврди </w:t>
      </w:r>
      <w:r w:rsidR="004C3631">
        <w:rPr>
          <w:rFonts w:cstheme="minorHAnsi"/>
          <w:lang w:val="mk-MK"/>
        </w:rPr>
        <w:t>ограничувањето на важноста (</w:t>
      </w:r>
      <w:r w:rsidRPr="004F3F68">
        <w:rPr>
          <w:rFonts w:cstheme="minorHAnsi"/>
          <w:lang w:val="mk-MK"/>
        </w:rPr>
        <w:t>LOV</w:t>
      </w:r>
      <w:r w:rsidR="004C3631">
        <w:rPr>
          <w:rFonts w:cstheme="minorHAnsi"/>
          <w:lang w:val="mk-MK"/>
        </w:rPr>
        <w:t>)</w:t>
      </w:r>
      <w:r w:rsidRPr="004F3F68">
        <w:rPr>
          <w:rFonts w:cstheme="minorHAnsi"/>
          <w:lang w:val="mk-MK"/>
        </w:rPr>
        <w:t xml:space="preserve"> ги вклучуваат сите варијанти на моделот</w:t>
      </w:r>
      <w:r w:rsidR="004C3631">
        <w:rPr>
          <w:rFonts w:cstheme="minorHAnsi"/>
          <w:lang w:val="mk-MK"/>
        </w:rPr>
        <w:t xml:space="preserve"> </w:t>
      </w:r>
      <w:r w:rsidR="004C3631" w:rsidRPr="004F3F68">
        <w:rPr>
          <w:rFonts w:cstheme="minorHAnsi"/>
          <w:lang w:val="mk-MK"/>
        </w:rPr>
        <w:t>и деривати</w:t>
      </w:r>
      <w:r w:rsidRPr="004F3F68">
        <w:rPr>
          <w:rFonts w:cstheme="minorHAnsi"/>
          <w:lang w:val="mk-MK"/>
        </w:rPr>
        <w:t xml:space="preserve"> одобрен</w:t>
      </w:r>
      <w:r w:rsidR="004C3631">
        <w:rPr>
          <w:rFonts w:cstheme="minorHAnsi"/>
          <w:lang w:val="mk-MK"/>
        </w:rPr>
        <w:t>и</w:t>
      </w:r>
      <w:r w:rsidRPr="004F3F68">
        <w:rPr>
          <w:rFonts w:cstheme="minorHAnsi"/>
          <w:lang w:val="mk-MK"/>
        </w:rPr>
        <w:t xml:space="preserve"> врз</w:t>
      </w:r>
      <w:r w:rsidR="004C3631">
        <w:rPr>
          <w:rFonts w:cstheme="minorHAnsi"/>
          <w:lang w:val="mk-MK"/>
        </w:rPr>
        <w:t xml:space="preserve"> основа на уверението за тип</w:t>
      </w:r>
      <w:r w:rsidRPr="004F3F68">
        <w:rPr>
          <w:rFonts w:cstheme="minorHAnsi"/>
          <w:lang w:val="mk-MK"/>
        </w:rPr>
        <w:t xml:space="preserve"> </w:t>
      </w:r>
      <w:r w:rsidR="004C3631">
        <w:rPr>
          <w:rFonts w:cstheme="minorHAnsi"/>
          <w:lang w:val="mk-MK"/>
        </w:rPr>
        <w:t>(</w:t>
      </w:r>
      <w:r w:rsidR="00A317B9">
        <w:rPr>
          <w:rFonts w:cstheme="minorHAnsi"/>
          <w:lang w:val="en-US"/>
        </w:rPr>
        <w:t>TC</w:t>
      </w:r>
      <w:r w:rsidR="004C3631">
        <w:rPr>
          <w:rFonts w:cstheme="minorHAnsi"/>
          <w:lang w:val="mk-MK"/>
        </w:rPr>
        <w:t>)</w:t>
      </w:r>
      <w:r w:rsidR="00A317B9">
        <w:rPr>
          <w:rFonts w:cstheme="minorHAnsi"/>
          <w:lang w:val="en-US"/>
        </w:rPr>
        <w:t xml:space="preserve"> </w:t>
      </w:r>
      <w:r w:rsidRPr="004F3F68">
        <w:rPr>
          <w:rFonts w:cstheme="minorHAnsi"/>
          <w:lang w:val="mk-MK"/>
        </w:rPr>
        <w:t>пред 26 февруари 2021 година и сите структурни промени и замен</w:t>
      </w:r>
      <w:r w:rsidR="00A317B9">
        <w:rPr>
          <w:rFonts w:cstheme="minorHAnsi"/>
          <w:lang w:val="mk-MK"/>
        </w:rPr>
        <w:t>и</w:t>
      </w:r>
      <w:r w:rsidRPr="004F3F68">
        <w:rPr>
          <w:rFonts w:cstheme="minorHAnsi"/>
          <w:lang w:val="mk-MK"/>
        </w:rPr>
        <w:t xml:space="preserve"> на структурните конфигурации на овие авиони што ги бара </w:t>
      </w:r>
      <w:r w:rsidR="00A317B9">
        <w:rPr>
          <w:rFonts w:cstheme="minorHAnsi"/>
          <w:lang w:val="mk-MK"/>
        </w:rPr>
        <w:t xml:space="preserve">директивата за пловидбеност </w:t>
      </w:r>
      <w:r w:rsidRPr="004F3F68">
        <w:rPr>
          <w:rFonts w:cstheme="minorHAnsi"/>
          <w:lang w:val="mk-MK"/>
        </w:rPr>
        <w:t>издаден</w:t>
      </w:r>
      <w:r w:rsidR="004C3631">
        <w:rPr>
          <w:rFonts w:cstheme="minorHAnsi"/>
          <w:lang w:val="mk-MK"/>
        </w:rPr>
        <w:t>и</w:t>
      </w:r>
      <w:r w:rsidRPr="004F3F68">
        <w:rPr>
          <w:rFonts w:cstheme="minorHAnsi"/>
          <w:lang w:val="mk-MK"/>
        </w:rPr>
        <w:t xml:space="preserve"> пред 26 февруари 2021 година.</w:t>
      </w:r>
    </w:p>
    <w:p w14:paraId="1D2C56F8" w14:textId="0CF61889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По </w:t>
      </w:r>
      <w:r w:rsidR="00C86A38">
        <w:rPr>
          <w:rFonts w:cstheme="minorHAnsi"/>
          <w:lang w:val="mk-MK"/>
        </w:rPr>
        <w:t xml:space="preserve">пат на отстапување </w:t>
      </w:r>
      <w:r w:rsidRPr="004F3F68">
        <w:rPr>
          <w:rFonts w:cstheme="minorHAnsi"/>
          <w:lang w:val="mk-MK"/>
        </w:rPr>
        <w:t>од став</w:t>
      </w:r>
      <w:r w:rsidR="00C86A38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>(а)(ii),</w:t>
      </w:r>
      <w:r w:rsidR="00C86A38">
        <w:rPr>
          <w:rFonts w:cstheme="minorHAnsi"/>
          <w:lang w:val="mk-MK"/>
        </w:rPr>
        <w:t xml:space="preserve"> од</w:t>
      </w:r>
      <w:r w:rsidRPr="004F3F68">
        <w:rPr>
          <w:rFonts w:cstheme="minorHAnsi"/>
          <w:lang w:val="mk-MK"/>
        </w:rPr>
        <w:t xml:space="preserve"> имателот </w:t>
      </w:r>
      <w:r w:rsidR="00C86A38" w:rsidRPr="00230002">
        <w:rPr>
          <w:rFonts w:cstheme="minorHAnsi"/>
          <w:lang w:val="mk-MK"/>
        </w:rPr>
        <w:t>на уверение за тип</w:t>
      </w:r>
      <w:r w:rsidR="00C86A38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en-US"/>
        </w:rPr>
        <w:t>(TC)</w:t>
      </w:r>
      <w:r w:rsidR="00C86A38" w:rsidRPr="00230002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mk-MK"/>
        </w:rPr>
        <w:t xml:space="preserve">или на </w:t>
      </w:r>
      <w:r w:rsidR="0036386F">
        <w:rPr>
          <w:rFonts w:cstheme="minorHAnsi"/>
          <w:lang w:val="mk-MK"/>
        </w:rPr>
        <w:t>уверение за тип</w:t>
      </w:r>
      <w:r w:rsidR="00C86A38">
        <w:rPr>
          <w:rFonts w:cstheme="minorHAnsi"/>
          <w:lang w:val="en-US"/>
        </w:rPr>
        <w:t xml:space="preserve"> </w:t>
      </w:r>
      <w:r w:rsidR="00C86A38" w:rsidRPr="00230002">
        <w:rPr>
          <w:rFonts w:cstheme="minorHAnsi"/>
          <w:lang w:val="mk-MK"/>
        </w:rPr>
        <w:t>со ограничување</w:t>
      </w:r>
      <w:r w:rsidR="00C86A38" w:rsidRPr="00D71A8B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mk-MK"/>
        </w:rPr>
        <w:t xml:space="preserve">за </w:t>
      </w:r>
      <w:r w:rsidR="00C86A38" w:rsidRPr="00D71A8B">
        <w:rPr>
          <w:rFonts w:cstheme="minorHAnsi"/>
          <w:lang w:val="mk-MK"/>
        </w:rPr>
        <w:t xml:space="preserve">голем авион </w:t>
      </w:r>
      <w:r w:rsidR="00C86A38">
        <w:rPr>
          <w:rFonts w:cstheme="minorHAnsi"/>
          <w:lang w:val="mk-MK"/>
        </w:rPr>
        <w:t>на турбински погон</w:t>
      </w:r>
      <w:r w:rsidRPr="004F3F68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mk-MK"/>
        </w:rPr>
        <w:t xml:space="preserve">нема да се бара да подготви </w:t>
      </w:r>
      <w:r w:rsidRPr="004F3F68">
        <w:rPr>
          <w:rFonts w:cstheme="minorHAnsi"/>
          <w:lang w:val="mk-MK"/>
        </w:rPr>
        <w:t>и достав</w:t>
      </w:r>
      <w:r w:rsidR="00C86A38">
        <w:rPr>
          <w:rFonts w:cstheme="minorHAnsi"/>
          <w:lang w:val="mk-MK"/>
        </w:rPr>
        <w:t>и</w:t>
      </w:r>
      <w:r w:rsidRPr="004F3F68">
        <w:rPr>
          <w:rFonts w:cstheme="minorHAnsi"/>
          <w:lang w:val="mk-MK"/>
        </w:rPr>
        <w:t xml:space="preserve"> до Агенцијата </w:t>
      </w:r>
      <w:r w:rsidR="0036386F">
        <w:rPr>
          <w:rFonts w:cstheme="minorHAnsi"/>
          <w:lang w:val="mk-MK"/>
        </w:rPr>
        <w:t xml:space="preserve">сервисни </w:t>
      </w:r>
      <w:r w:rsidRPr="004F3F68">
        <w:rPr>
          <w:rFonts w:cstheme="minorHAnsi"/>
          <w:lang w:val="mk-MK"/>
        </w:rPr>
        <w:t>информации за мерка</w:t>
      </w:r>
      <w:r w:rsidR="00C86A38">
        <w:rPr>
          <w:rFonts w:cstheme="minorHAnsi"/>
          <w:lang w:val="mk-MK"/>
        </w:rPr>
        <w:t>та</w:t>
      </w:r>
      <w:r w:rsidRPr="004F3F68">
        <w:rPr>
          <w:rFonts w:cstheme="minorHAnsi"/>
          <w:lang w:val="mk-MK"/>
        </w:rPr>
        <w:t xml:space="preserve"> за одржување што се применува на моделот на авион </w:t>
      </w:r>
      <w:r w:rsidR="00C86A38">
        <w:rPr>
          <w:rFonts w:cstheme="minorHAnsi"/>
          <w:lang w:val="mk-MK"/>
        </w:rPr>
        <w:t xml:space="preserve">кој нема да </w:t>
      </w:r>
      <w:r w:rsidR="00F275CE">
        <w:rPr>
          <w:rFonts w:cstheme="minorHAnsi"/>
          <w:lang w:val="mk-MK"/>
        </w:rPr>
        <w:t>биде опериран</w:t>
      </w:r>
      <w:r w:rsidR="00C86A38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 xml:space="preserve">по закажаниот рок за </w:t>
      </w:r>
      <w:r w:rsidR="0036386F">
        <w:rPr>
          <w:rFonts w:cstheme="minorHAnsi"/>
          <w:lang w:val="mk-MK"/>
        </w:rPr>
        <w:t xml:space="preserve">поднесување на сервисните </w:t>
      </w:r>
      <w:r w:rsidRPr="004F3F68">
        <w:rPr>
          <w:rFonts w:cstheme="minorHAnsi"/>
          <w:lang w:val="mk-MK"/>
        </w:rPr>
        <w:t xml:space="preserve">информации за </w:t>
      </w:r>
      <w:r w:rsidR="0036386F">
        <w:rPr>
          <w:rFonts w:cstheme="minorHAnsi"/>
          <w:lang w:val="mk-MK"/>
        </w:rPr>
        <w:t>таа</w:t>
      </w:r>
      <w:r w:rsidR="00C86A38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 xml:space="preserve">мерката за одржување. Со цел </w:t>
      </w:r>
      <w:r w:rsidR="00C86A38">
        <w:rPr>
          <w:rFonts w:cstheme="minorHAnsi"/>
          <w:lang w:val="mk-MK"/>
        </w:rPr>
        <w:t xml:space="preserve">овој </w:t>
      </w:r>
      <w:r w:rsidRPr="004F3F68">
        <w:rPr>
          <w:rFonts w:cstheme="minorHAnsi"/>
          <w:lang w:val="mk-MK"/>
        </w:rPr>
        <w:t>исклучок</w:t>
      </w:r>
      <w:r w:rsidR="00C86A38">
        <w:rPr>
          <w:rFonts w:cstheme="minorHAnsi"/>
          <w:lang w:val="mk-MK"/>
        </w:rPr>
        <w:t xml:space="preserve"> да биде применлив</w:t>
      </w:r>
      <w:r w:rsidRPr="004F3F68">
        <w:rPr>
          <w:rFonts w:cstheme="minorHAnsi"/>
          <w:lang w:val="mk-MK"/>
        </w:rPr>
        <w:t xml:space="preserve">, </w:t>
      </w:r>
      <w:r w:rsidR="00C86A38">
        <w:rPr>
          <w:rFonts w:cstheme="minorHAnsi"/>
          <w:lang w:val="mk-MK"/>
        </w:rPr>
        <w:t>и</w:t>
      </w:r>
      <w:r w:rsidR="00C86A38" w:rsidRPr="004F3F68">
        <w:rPr>
          <w:rFonts w:cstheme="minorHAnsi"/>
          <w:lang w:val="mk-MK"/>
        </w:rPr>
        <w:t xml:space="preserve">мателот </w:t>
      </w:r>
      <w:r w:rsidR="00C86A38" w:rsidRPr="00230002">
        <w:rPr>
          <w:rFonts w:cstheme="minorHAnsi"/>
          <w:lang w:val="mk-MK"/>
        </w:rPr>
        <w:t>на уверение за тип</w:t>
      </w:r>
      <w:r w:rsidR="00C86A38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en-US"/>
        </w:rPr>
        <w:t>(TC)</w:t>
      </w:r>
      <w:r w:rsidR="00C86A38" w:rsidRPr="00230002">
        <w:rPr>
          <w:rFonts w:cstheme="minorHAnsi"/>
          <w:lang w:val="mk-MK"/>
        </w:rPr>
        <w:t xml:space="preserve"> </w:t>
      </w:r>
      <w:r w:rsidR="00C86A38">
        <w:rPr>
          <w:rFonts w:cstheme="minorHAnsi"/>
          <w:lang w:val="mk-MK"/>
        </w:rPr>
        <w:t xml:space="preserve">или на </w:t>
      </w:r>
      <w:r w:rsidR="001B0CED">
        <w:rPr>
          <w:rFonts w:cstheme="minorHAnsi"/>
          <w:lang w:val="mk-MK"/>
        </w:rPr>
        <w:t>уверение за тип</w:t>
      </w:r>
      <w:r w:rsidR="00C86A38">
        <w:rPr>
          <w:rFonts w:cstheme="minorHAnsi"/>
          <w:lang w:val="en-US"/>
        </w:rPr>
        <w:t xml:space="preserve"> </w:t>
      </w:r>
      <w:r w:rsidR="00C86A38" w:rsidRPr="00230002">
        <w:rPr>
          <w:rFonts w:cstheme="minorHAnsi"/>
          <w:lang w:val="mk-MK"/>
        </w:rPr>
        <w:t>со ограничување</w:t>
      </w:r>
      <w:r w:rsidR="00C86A38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 xml:space="preserve">потребно е да </w:t>
      </w:r>
      <w:r w:rsidR="00C86A38">
        <w:rPr>
          <w:rFonts w:cstheme="minorHAnsi"/>
          <w:lang w:val="mk-MK"/>
        </w:rPr>
        <w:t xml:space="preserve">ја </w:t>
      </w:r>
      <w:r w:rsidRPr="004F3F68">
        <w:rPr>
          <w:rFonts w:cstheme="minorHAnsi"/>
          <w:lang w:val="mk-MK"/>
        </w:rPr>
        <w:t xml:space="preserve">извести Агенцијата најдоцна на денот </w:t>
      </w:r>
      <w:r w:rsidR="001B0CED">
        <w:rPr>
          <w:rFonts w:cstheme="minorHAnsi"/>
          <w:lang w:val="mk-MK"/>
        </w:rPr>
        <w:t>на кој</w:t>
      </w:r>
      <w:r w:rsidR="00C86A38">
        <w:rPr>
          <w:rFonts w:cstheme="minorHAnsi"/>
          <w:lang w:val="mk-MK"/>
        </w:rPr>
        <w:t xml:space="preserve"> модел</w:t>
      </w:r>
      <w:r w:rsidR="001B0CED">
        <w:rPr>
          <w:rFonts w:cstheme="minorHAnsi"/>
          <w:lang w:val="mk-MK"/>
        </w:rPr>
        <w:t>от</w:t>
      </w:r>
      <w:r w:rsidR="00C86A38">
        <w:rPr>
          <w:rFonts w:cstheme="minorHAnsi"/>
          <w:lang w:val="mk-MK"/>
        </w:rPr>
        <w:t xml:space="preserve"> на </w:t>
      </w:r>
      <w:r w:rsidRPr="004F3F68">
        <w:rPr>
          <w:rFonts w:cstheme="minorHAnsi"/>
          <w:lang w:val="mk-MK"/>
        </w:rPr>
        <w:t>авион</w:t>
      </w:r>
      <w:r w:rsidR="00C86A38">
        <w:rPr>
          <w:rFonts w:cstheme="minorHAnsi"/>
          <w:lang w:val="mk-MK"/>
        </w:rPr>
        <w:t xml:space="preserve"> престанува </w:t>
      </w:r>
      <w:r w:rsidR="00F275CE">
        <w:rPr>
          <w:rFonts w:cstheme="minorHAnsi"/>
          <w:lang w:val="mk-MK"/>
        </w:rPr>
        <w:t>да оперира</w:t>
      </w:r>
      <w:r w:rsidRPr="004F3F68">
        <w:rPr>
          <w:rFonts w:cstheme="minorHAnsi"/>
          <w:lang w:val="mk-MK"/>
        </w:rPr>
        <w:t>.</w:t>
      </w:r>
    </w:p>
    <w:p w14:paraId="4911186C" w14:textId="63B696BD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(б) </w:t>
      </w:r>
      <w:r w:rsidR="00A60CE6">
        <w:rPr>
          <w:rFonts w:cstheme="minorHAnsi"/>
          <w:lang w:val="mk-MK"/>
        </w:rPr>
        <w:t>Имателот</w:t>
      </w:r>
      <w:r w:rsidR="00A60CE6" w:rsidRPr="000409EC">
        <w:rPr>
          <w:rFonts w:cstheme="minorHAnsi"/>
          <w:lang w:val="mk-MK"/>
        </w:rPr>
        <w:t xml:space="preserve"> </w:t>
      </w:r>
      <w:r w:rsidR="00A60CE6" w:rsidRPr="00230002">
        <w:rPr>
          <w:rFonts w:cstheme="minorHAnsi"/>
          <w:lang w:val="mk-MK"/>
        </w:rPr>
        <w:t>на уверение за тип</w:t>
      </w:r>
      <w:r w:rsidR="00A60CE6">
        <w:rPr>
          <w:rFonts w:cstheme="minorHAnsi"/>
          <w:lang w:val="mk-MK"/>
        </w:rPr>
        <w:t xml:space="preserve"> </w:t>
      </w:r>
      <w:r w:rsidR="00A60CE6">
        <w:rPr>
          <w:rFonts w:cstheme="minorHAnsi"/>
          <w:lang w:val="en-US"/>
        </w:rPr>
        <w:t>(TC)</w:t>
      </w:r>
      <w:r w:rsidR="00A60CE6" w:rsidRPr="00230002">
        <w:rPr>
          <w:rFonts w:cstheme="minorHAnsi"/>
          <w:lang w:val="mk-MK"/>
        </w:rPr>
        <w:t xml:space="preserve"> </w:t>
      </w:r>
      <w:r w:rsidR="00A60CE6">
        <w:rPr>
          <w:rFonts w:cstheme="minorHAnsi"/>
          <w:lang w:val="mk-MK"/>
        </w:rPr>
        <w:t xml:space="preserve">или на </w:t>
      </w:r>
      <w:r w:rsidR="0011690A">
        <w:rPr>
          <w:rFonts w:cstheme="minorHAnsi"/>
          <w:lang w:val="mk-MK"/>
        </w:rPr>
        <w:t xml:space="preserve">уверение за тип </w:t>
      </w:r>
      <w:r w:rsidR="00A60CE6" w:rsidRPr="00230002">
        <w:rPr>
          <w:rFonts w:cstheme="minorHAnsi"/>
          <w:lang w:val="mk-MK"/>
        </w:rPr>
        <w:t>со ограничување</w:t>
      </w:r>
      <w:r w:rsidR="00A60CE6" w:rsidRPr="00D71A8B">
        <w:rPr>
          <w:rFonts w:cstheme="minorHAnsi"/>
          <w:lang w:val="mk-MK"/>
        </w:rPr>
        <w:t xml:space="preserve"> </w:t>
      </w:r>
      <w:r w:rsidR="0011690A">
        <w:rPr>
          <w:rFonts w:cstheme="minorHAnsi"/>
          <w:lang w:val="mk-MK"/>
        </w:rPr>
        <w:t xml:space="preserve">го </w:t>
      </w:r>
      <w:r w:rsidR="00A60CE6">
        <w:rPr>
          <w:rFonts w:cstheme="minorHAnsi"/>
          <w:lang w:val="mk-MK"/>
        </w:rPr>
        <w:t xml:space="preserve">доставува </w:t>
      </w:r>
      <w:r w:rsidR="0011690A">
        <w:rPr>
          <w:rFonts w:cstheme="minorHAnsi"/>
          <w:lang w:val="mk-MK"/>
        </w:rPr>
        <w:t>ограничувањето на важноста (</w:t>
      </w:r>
      <w:r w:rsidR="00A60CE6">
        <w:rPr>
          <w:rFonts w:cstheme="minorHAnsi"/>
          <w:lang w:val="en-US"/>
        </w:rPr>
        <w:t>LOV</w:t>
      </w:r>
      <w:r w:rsidR="0011690A">
        <w:rPr>
          <w:rFonts w:cstheme="minorHAnsi"/>
          <w:lang w:val="mk-MK"/>
        </w:rPr>
        <w:t>)</w:t>
      </w:r>
      <w:r w:rsidR="00A60CE6">
        <w:rPr>
          <w:rFonts w:cstheme="minorHAnsi"/>
          <w:lang w:val="mk-MK"/>
        </w:rPr>
        <w:t xml:space="preserve"> </w:t>
      </w:r>
      <w:r w:rsidR="0011690A">
        <w:rPr>
          <w:rFonts w:cstheme="minorHAnsi"/>
          <w:lang w:val="mk-MK"/>
        </w:rPr>
        <w:t>востпоставено</w:t>
      </w:r>
      <w:r w:rsidRPr="004F3F68">
        <w:rPr>
          <w:rFonts w:cstheme="minorHAnsi"/>
          <w:lang w:val="mk-MK"/>
        </w:rPr>
        <w:t xml:space="preserve"> во согласност со став (а) и измен</w:t>
      </w:r>
      <w:r w:rsidR="00B71205">
        <w:rPr>
          <w:rFonts w:cstheme="minorHAnsi"/>
          <w:lang w:val="mk-MK"/>
        </w:rPr>
        <w:t>ата</w:t>
      </w:r>
      <w:r w:rsidRPr="004F3F68">
        <w:rPr>
          <w:rFonts w:cstheme="minorHAnsi"/>
          <w:lang w:val="mk-MK"/>
        </w:rPr>
        <w:t xml:space="preserve"> на </w:t>
      </w:r>
      <w:r w:rsidR="00A60CE6">
        <w:rPr>
          <w:rFonts w:cstheme="minorHAnsi"/>
          <w:lang w:val="en-US"/>
        </w:rPr>
        <w:t xml:space="preserve">ALS </w:t>
      </w:r>
      <w:r w:rsidRPr="004F3F68">
        <w:rPr>
          <w:rFonts w:cstheme="minorHAnsi"/>
          <w:lang w:val="mk-MK"/>
        </w:rPr>
        <w:t>наведен</w:t>
      </w:r>
      <w:r w:rsidR="001F3A40">
        <w:rPr>
          <w:rFonts w:cstheme="minorHAnsi"/>
          <w:lang w:val="mk-MK"/>
        </w:rPr>
        <w:t>а</w:t>
      </w:r>
      <w:r w:rsidRPr="004F3F68">
        <w:rPr>
          <w:rFonts w:cstheme="minorHAnsi"/>
          <w:lang w:val="mk-MK"/>
        </w:rPr>
        <w:t xml:space="preserve"> во тој потстав</w:t>
      </w:r>
      <w:r w:rsidR="00B71205">
        <w:rPr>
          <w:rFonts w:cstheme="minorHAnsi"/>
          <w:lang w:val="mk-MK"/>
        </w:rPr>
        <w:t>,</w:t>
      </w:r>
      <w:r w:rsidRPr="004F3F68">
        <w:rPr>
          <w:rFonts w:cstheme="minorHAnsi"/>
          <w:lang w:val="mk-MK"/>
        </w:rPr>
        <w:t xml:space="preserve"> заедно со задолжителниот распоред </w:t>
      </w:r>
      <w:r w:rsidR="00A60CE6">
        <w:rPr>
          <w:rFonts w:cstheme="minorHAnsi"/>
          <w:lang w:val="mk-MK"/>
        </w:rPr>
        <w:t xml:space="preserve">до Агенцијата, пред </w:t>
      </w:r>
      <w:r w:rsidRPr="004F3F68">
        <w:rPr>
          <w:rFonts w:cstheme="minorHAnsi"/>
          <w:lang w:val="mk-MK"/>
        </w:rPr>
        <w:t>рокови</w:t>
      </w:r>
      <w:r w:rsidR="00A60CE6">
        <w:rPr>
          <w:rFonts w:cstheme="minorHAnsi"/>
          <w:lang w:val="mk-MK"/>
        </w:rPr>
        <w:t>те</w:t>
      </w:r>
      <w:r w:rsidRPr="004F3F68">
        <w:rPr>
          <w:rFonts w:cstheme="minorHAnsi"/>
          <w:lang w:val="mk-MK"/>
        </w:rPr>
        <w:t xml:space="preserve"> утврдени во став</w:t>
      </w:r>
      <w:r w:rsidR="00A60CE6">
        <w:rPr>
          <w:rFonts w:cstheme="minorHAnsi"/>
          <w:lang w:val="mk-MK"/>
        </w:rPr>
        <w:t>овите</w:t>
      </w:r>
      <w:r w:rsidRPr="004F3F68">
        <w:rPr>
          <w:rFonts w:cstheme="minorHAnsi"/>
          <w:lang w:val="mk-MK"/>
        </w:rPr>
        <w:t xml:space="preserve"> </w:t>
      </w:r>
      <w:r w:rsidR="00A60CE6">
        <w:rPr>
          <w:rFonts w:cstheme="minorHAnsi"/>
          <w:lang w:val="mk-MK"/>
        </w:rPr>
        <w:t xml:space="preserve">од </w:t>
      </w:r>
      <w:r w:rsidRPr="004F3F68">
        <w:rPr>
          <w:rFonts w:cstheme="minorHAnsi"/>
          <w:lang w:val="mk-MK"/>
        </w:rPr>
        <w:t>(i) до (iii)</w:t>
      </w:r>
      <w:r w:rsidR="00A60CE6">
        <w:rPr>
          <w:rFonts w:cstheme="minorHAnsi"/>
          <w:lang w:val="mk-MK"/>
        </w:rPr>
        <w:t>, на одобрување</w:t>
      </w:r>
      <w:r w:rsidRPr="004F3F68">
        <w:rPr>
          <w:rFonts w:cstheme="minorHAnsi"/>
          <w:lang w:val="mk-MK"/>
        </w:rPr>
        <w:t>:</w:t>
      </w:r>
    </w:p>
    <w:p w14:paraId="187BBE82" w14:textId="41F4E609" w:rsidR="00A60CE6" w:rsidRPr="00A60CE6" w:rsidRDefault="004F3F68" w:rsidP="00A60CE6">
      <w:pPr>
        <w:pStyle w:val="ListParagraph"/>
        <w:numPr>
          <w:ilvl w:val="0"/>
          <w:numId w:val="15"/>
        </w:numPr>
        <w:ind w:left="709"/>
        <w:jc w:val="both"/>
        <w:rPr>
          <w:rFonts w:cstheme="minorHAnsi"/>
          <w:lang w:val="en-US"/>
        </w:rPr>
      </w:pPr>
      <w:r w:rsidRPr="00A60CE6">
        <w:rPr>
          <w:rFonts w:cstheme="minorHAnsi"/>
          <w:lang w:val="mk-MK"/>
        </w:rPr>
        <w:t xml:space="preserve">26 август 2022 година, за </w:t>
      </w:r>
      <w:r w:rsidR="00A60CE6" w:rsidRPr="005A7764">
        <w:rPr>
          <w:rFonts w:cstheme="minorHAnsi"/>
          <w:lang w:val="mk-MK" w:eastAsia="en-GB"/>
        </w:rPr>
        <w:t>структур</w:t>
      </w:r>
      <w:r w:rsidR="0011690A">
        <w:rPr>
          <w:rFonts w:cstheme="minorHAnsi"/>
          <w:lang w:val="mk-MK" w:eastAsia="en-GB"/>
        </w:rPr>
        <w:t>ата</w:t>
      </w:r>
      <w:r w:rsidR="00A60CE6">
        <w:rPr>
          <w:rFonts w:cstheme="minorHAnsi"/>
          <w:lang w:val="mk-MK" w:eastAsia="en-GB"/>
        </w:rPr>
        <w:t xml:space="preserve"> која е</w:t>
      </w:r>
      <w:r w:rsidR="00A60CE6" w:rsidRPr="005A7764">
        <w:rPr>
          <w:rFonts w:cstheme="minorHAnsi"/>
          <w:lang w:val="mk-MK" w:eastAsia="en-GB"/>
        </w:rPr>
        <w:t xml:space="preserve"> критична во поглед на </w:t>
      </w:r>
      <w:r w:rsidR="00FD6ECA">
        <w:rPr>
          <w:rFonts w:cstheme="minorHAnsi"/>
          <w:lang w:val="mk-MK"/>
        </w:rPr>
        <w:t xml:space="preserve">истрошеноста </w:t>
      </w:r>
      <w:r w:rsidRPr="00A60CE6">
        <w:rPr>
          <w:rFonts w:cstheme="minorHAnsi"/>
          <w:lang w:val="mk-MK"/>
        </w:rPr>
        <w:t xml:space="preserve">со основа </w:t>
      </w:r>
      <w:r w:rsidR="00A60CE6">
        <w:rPr>
          <w:rFonts w:cstheme="minorHAnsi"/>
          <w:lang w:val="mk-MK"/>
        </w:rPr>
        <w:t xml:space="preserve">за издавање на уверение </w:t>
      </w:r>
      <w:r w:rsidRPr="00A60CE6">
        <w:rPr>
          <w:rFonts w:cstheme="minorHAnsi"/>
          <w:lang w:val="mk-MK"/>
        </w:rPr>
        <w:t xml:space="preserve">што не содржи проценка </w:t>
      </w:r>
      <w:r w:rsidR="00885B18">
        <w:rPr>
          <w:rFonts w:cstheme="minorHAnsi"/>
          <w:lang w:val="mk-MK"/>
        </w:rPr>
        <w:t xml:space="preserve">на </w:t>
      </w:r>
      <w:r w:rsidR="00A60CE6">
        <w:rPr>
          <w:rFonts w:cstheme="minorHAnsi"/>
          <w:lang w:val="mk-MK"/>
        </w:rPr>
        <w:t xml:space="preserve">толеранција </w:t>
      </w:r>
      <w:r w:rsidRPr="00A60CE6">
        <w:rPr>
          <w:rFonts w:cstheme="minorHAnsi"/>
          <w:lang w:val="mk-MK"/>
        </w:rPr>
        <w:t xml:space="preserve">на </w:t>
      </w:r>
      <w:r w:rsidR="0011690A">
        <w:rPr>
          <w:rFonts w:cstheme="minorHAnsi"/>
          <w:lang w:val="mk-MK"/>
        </w:rPr>
        <w:t>оштетување</w:t>
      </w:r>
      <w:r w:rsidRPr="00A60CE6">
        <w:rPr>
          <w:rFonts w:cstheme="minorHAnsi"/>
          <w:lang w:val="mk-MK"/>
        </w:rPr>
        <w:t>;</w:t>
      </w:r>
    </w:p>
    <w:p w14:paraId="13290E6B" w14:textId="77777777" w:rsidR="00A60CE6" w:rsidRPr="00A60CE6" w:rsidRDefault="00A60CE6" w:rsidP="00A60CE6">
      <w:pPr>
        <w:pStyle w:val="ListParagraph"/>
        <w:ind w:left="709"/>
        <w:jc w:val="both"/>
        <w:rPr>
          <w:rFonts w:cstheme="minorHAnsi"/>
          <w:lang w:val="en-US"/>
        </w:rPr>
      </w:pPr>
    </w:p>
    <w:p w14:paraId="30F9A3DB" w14:textId="7F85DF84" w:rsidR="00A60CE6" w:rsidRPr="00A60CE6" w:rsidRDefault="004F3F68" w:rsidP="00A60CE6">
      <w:pPr>
        <w:pStyle w:val="ListParagraph"/>
        <w:numPr>
          <w:ilvl w:val="0"/>
          <w:numId w:val="15"/>
        </w:numPr>
        <w:ind w:left="709"/>
        <w:jc w:val="both"/>
        <w:rPr>
          <w:rFonts w:cstheme="minorHAnsi"/>
          <w:lang w:val="en-US"/>
        </w:rPr>
      </w:pPr>
      <w:r w:rsidRPr="00A60CE6">
        <w:rPr>
          <w:rFonts w:cstheme="minorHAnsi"/>
          <w:lang w:val="mk-MK"/>
        </w:rPr>
        <w:t>26 февруари 2026 година за структура</w:t>
      </w:r>
      <w:r w:rsidR="0011690A">
        <w:rPr>
          <w:rFonts w:cstheme="minorHAnsi"/>
          <w:lang w:val="mk-MK"/>
        </w:rPr>
        <w:t xml:space="preserve"> на авион</w:t>
      </w:r>
      <w:r w:rsidRPr="00A60CE6">
        <w:rPr>
          <w:rFonts w:cstheme="minorHAnsi"/>
          <w:lang w:val="mk-MK"/>
        </w:rPr>
        <w:t xml:space="preserve"> </w:t>
      </w:r>
      <w:r w:rsidR="00A60CE6" w:rsidRPr="00A60CE6">
        <w:rPr>
          <w:rFonts w:cstheme="minorHAnsi"/>
          <w:lang w:val="mk-MK"/>
        </w:rPr>
        <w:t>кој</w:t>
      </w:r>
      <w:r w:rsidR="001F3A40">
        <w:rPr>
          <w:rFonts w:cstheme="minorHAnsi"/>
          <w:lang w:val="mk-MK"/>
        </w:rPr>
        <w:t>а</w:t>
      </w:r>
      <w:r w:rsidR="00A60CE6" w:rsidRPr="00A60CE6">
        <w:rPr>
          <w:rFonts w:cstheme="minorHAnsi"/>
          <w:lang w:val="mk-MK"/>
        </w:rPr>
        <w:t xml:space="preserve"> е предмет на сеопфатен преглед на </w:t>
      </w:r>
      <w:r w:rsidR="00FD6ECA">
        <w:rPr>
          <w:rFonts w:cstheme="minorHAnsi"/>
          <w:lang w:val="mk-MK"/>
        </w:rPr>
        <w:t>истрошеност</w:t>
      </w:r>
      <w:r w:rsidR="00885B18">
        <w:rPr>
          <w:rFonts w:cstheme="minorHAnsi"/>
          <w:lang w:val="mk-MK"/>
        </w:rPr>
        <w:t>а</w:t>
      </w:r>
      <w:r w:rsidR="00A60CE6" w:rsidRPr="00A60CE6">
        <w:rPr>
          <w:rFonts w:cstheme="minorHAnsi"/>
          <w:lang w:val="mk-MK"/>
        </w:rPr>
        <w:t xml:space="preserve"> </w:t>
      </w:r>
      <w:r w:rsidR="0011690A">
        <w:rPr>
          <w:rFonts w:cstheme="minorHAnsi"/>
          <w:lang w:val="mk-MK"/>
        </w:rPr>
        <w:t xml:space="preserve">кој е во тек </w:t>
      </w:r>
      <w:r w:rsidRPr="00A60CE6">
        <w:rPr>
          <w:rFonts w:cstheme="minorHAnsi"/>
          <w:lang w:val="mk-MK"/>
        </w:rPr>
        <w:t>на датумот на влегување во сила на оваа регулатива</w:t>
      </w:r>
      <w:r w:rsidR="0011690A">
        <w:rPr>
          <w:rFonts w:cstheme="minorHAnsi"/>
          <w:lang w:val="mk-MK"/>
        </w:rPr>
        <w:t xml:space="preserve"> за изменување и дополнување</w:t>
      </w:r>
      <w:r w:rsidR="00A60CE6" w:rsidRPr="00A60CE6">
        <w:rPr>
          <w:rFonts w:cstheme="minorHAnsi"/>
          <w:lang w:val="mk-MK"/>
        </w:rPr>
        <w:t>;</w:t>
      </w:r>
    </w:p>
    <w:p w14:paraId="740FC339" w14:textId="77777777" w:rsidR="00A60CE6" w:rsidRPr="00A60CE6" w:rsidRDefault="00A60CE6" w:rsidP="00A60CE6">
      <w:pPr>
        <w:pStyle w:val="ListParagraph"/>
        <w:rPr>
          <w:rFonts w:cstheme="minorHAnsi"/>
          <w:lang w:val="mk-MK"/>
        </w:rPr>
      </w:pPr>
    </w:p>
    <w:p w14:paraId="27DDACF0" w14:textId="3D1E529E" w:rsidR="004F3F68" w:rsidRPr="00A60CE6" w:rsidRDefault="004F3F68" w:rsidP="00A60CE6">
      <w:pPr>
        <w:pStyle w:val="ListParagraph"/>
        <w:numPr>
          <w:ilvl w:val="0"/>
          <w:numId w:val="15"/>
        </w:numPr>
        <w:ind w:left="709"/>
        <w:jc w:val="both"/>
        <w:rPr>
          <w:rFonts w:cstheme="minorHAnsi"/>
          <w:lang w:val="en-US"/>
        </w:rPr>
      </w:pPr>
      <w:r w:rsidRPr="00A60CE6">
        <w:rPr>
          <w:rFonts w:cstheme="minorHAnsi"/>
          <w:lang w:val="mk-MK"/>
        </w:rPr>
        <w:t xml:space="preserve">26 февруари 2025 година за сите други </w:t>
      </w:r>
      <w:r w:rsidR="00A60CE6" w:rsidRPr="00A60CE6">
        <w:rPr>
          <w:rFonts w:cstheme="minorHAnsi"/>
          <w:lang w:val="mk-MK"/>
        </w:rPr>
        <w:t xml:space="preserve">структури </w:t>
      </w:r>
      <w:r w:rsidRPr="00A60CE6">
        <w:rPr>
          <w:rFonts w:cstheme="minorHAnsi"/>
          <w:lang w:val="mk-MK"/>
        </w:rPr>
        <w:t>на авио</w:t>
      </w:r>
      <w:r w:rsidR="00A60CE6" w:rsidRPr="00A60CE6">
        <w:rPr>
          <w:rFonts w:cstheme="minorHAnsi"/>
          <w:lang w:val="mk-MK"/>
        </w:rPr>
        <w:t>н</w:t>
      </w:r>
      <w:r w:rsidRPr="00A60CE6">
        <w:rPr>
          <w:rFonts w:cstheme="minorHAnsi"/>
          <w:lang w:val="mk-MK"/>
        </w:rPr>
        <w:t>.</w:t>
      </w:r>
    </w:p>
    <w:p w14:paraId="7E403964" w14:textId="3FF76023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(в) </w:t>
      </w:r>
      <w:r w:rsidR="009F4EA8">
        <w:rPr>
          <w:rFonts w:cstheme="minorHAnsi"/>
          <w:lang w:val="mk-MK"/>
        </w:rPr>
        <w:t xml:space="preserve">барателот на </w:t>
      </w:r>
      <w:r w:rsidR="009F4EA8" w:rsidRPr="00230002">
        <w:rPr>
          <w:rFonts w:cstheme="minorHAnsi"/>
          <w:lang w:val="mk-MK"/>
        </w:rPr>
        <w:t>уверение за тип</w:t>
      </w:r>
      <w:r w:rsidR="009F4EA8">
        <w:rPr>
          <w:rFonts w:cstheme="minorHAnsi"/>
          <w:lang w:val="mk-MK"/>
        </w:rPr>
        <w:t xml:space="preserve"> </w:t>
      </w:r>
      <w:r w:rsidR="009F4EA8">
        <w:rPr>
          <w:rFonts w:cstheme="minorHAnsi"/>
          <w:lang w:val="en-US"/>
        </w:rPr>
        <w:t>(TC)</w:t>
      </w:r>
      <w:r w:rsidR="009F4EA8" w:rsidRPr="00230002">
        <w:rPr>
          <w:rFonts w:cstheme="minorHAnsi"/>
          <w:lang w:val="mk-MK"/>
        </w:rPr>
        <w:t xml:space="preserve"> </w:t>
      </w:r>
      <w:r w:rsidR="009F4EA8">
        <w:rPr>
          <w:rFonts w:cstheme="minorHAnsi"/>
          <w:lang w:val="mk-MK"/>
        </w:rPr>
        <w:t xml:space="preserve">или на </w:t>
      </w:r>
      <w:r w:rsidR="00360937">
        <w:rPr>
          <w:rFonts w:cstheme="minorHAnsi"/>
          <w:lang w:val="mk-MK"/>
        </w:rPr>
        <w:t>уверение за тип</w:t>
      </w:r>
      <w:r w:rsidR="009F4EA8">
        <w:rPr>
          <w:rFonts w:cstheme="minorHAnsi"/>
          <w:lang w:val="en-US"/>
        </w:rPr>
        <w:t xml:space="preserve"> </w:t>
      </w:r>
      <w:r w:rsidR="009F4EA8" w:rsidRPr="00230002">
        <w:rPr>
          <w:rFonts w:cstheme="minorHAnsi"/>
          <w:lang w:val="mk-MK"/>
        </w:rPr>
        <w:t>со ограничување</w:t>
      </w:r>
      <w:r w:rsidR="00CC1780">
        <w:rPr>
          <w:rFonts w:cstheme="minorHAnsi"/>
          <w:lang w:val="mk-MK"/>
        </w:rPr>
        <w:t xml:space="preserve"> </w:t>
      </w:r>
      <w:r w:rsidR="00360937">
        <w:rPr>
          <w:rFonts w:cstheme="minorHAnsi"/>
          <w:lang w:val="mk-MK"/>
        </w:rPr>
        <w:t>како што</w:t>
      </w:r>
      <w:r w:rsidR="00CC1780">
        <w:rPr>
          <w:rFonts w:cstheme="minorHAnsi"/>
          <w:lang w:val="mk-MK"/>
        </w:rPr>
        <w:t xml:space="preserve"> е наведен</w:t>
      </w:r>
      <w:r w:rsidR="00360937">
        <w:rPr>
          <w:rFonts w:cstheme="minorHAnsi"/>
          <w:lang w:val="mk-MK"/>
        </w:rPr>
        <w:t>о</w:t>
      </w:r>
      <w:r w:rsidR="00CC1780">
        <w:rPr>
          <w:rFonts w:cstheme="minorHAnsi"/>
          <w:lang w:val="mk-MK"/>
        </w:rPr>
        <w:t xml:space="preserve"> во </w:t>
      </w:r>
      <w:r w:rsidRPr="004F3F68">
        <w:rPr>
          <w:rFonts w:cstheme="minorHAnsi"/>
          <w:lang w:val="mk-MK"/>
        </w:rPr>
        <w:t xml:space="preserve">точка (в) </w:t>
      </w:r>
      <w:r w:rsidR="00CC1780">
        <w:rPr>
          <w:rFonts w:cstheme="minorHAnsi"/>
          <w:lang w:val="mk-MK"/>
        </w:rPr>
        <w:t xml:space="preserve">од став 2 од член 1, за големи авиони на турбински погон </w:t>
      </w:r>
      <w:r w:rsidR="00885B18">
        <w:rPr>
          <w:rFonts w:cstheme="minorHAnsi"/>
          <w:lang w:val="mk-MK"/>
        </w:rPr>
        <w:t>со</w:t>
      </w:r>
      <w:r w:rsidR="00CC1780">
        <w:rPr>
          <w:rFonts w:cstheme="minorHAnsi"/>
          <w:lang w:val="mk-MK"/>
        </w:rPr>
        <w:t xml:space="preserve"> максимална </w:t>
      </w:r>
      <w:r w:rsidR="00CC1780" w:rsidRPr="004F3F68">
        <w:rPr>
          <w:rFonts w:cstheme="minorHAnsi"/>
          <w:lang w:val="mk-MK"/>
        </w:rPr>
        <w:t>дозволена тежина при полетување (MTOW) поголема од 34</w:t>
      </w:r>
      <w:r w:rsidR="00CC1780">
        <w:rPr>
          <w:rFonts w:cstheme="minorHAnsi"/>
          <w:lang w:val="mk-MK"/>
        </w:rPr>
        <w:t>.</w:t>
      </w:r>
      <w:r w:rsidR="00CC1780" w:rsidRPr="004F3F68">
        <w:rPr>
          <w:rFonts w:cstheme="minorHAnsi"/>
          <w:lang w:val="mk-MK"/>
        </w:rPr>
        <w:t xml:space="preserve">019 кг (75 000 </w:t>
      </w:r>
      <w:proofErr w:type="spellStart"/>
      <w:r w:rsidR="00CC1780">
        <w:rPr>
          <w:rFonts w:cstheme="minorHAnsi"/>
          <w:lang w:val="en-US"/>
        </w:rPr>
        <w:t>lbs</w:t>
      </w:r>
      <w:proofErr w:type="spellEnd"/>
      <w:r w:rsidR="00360937">
        <w:rPr>
          <w:rFonts w:cstheme="minorHAnsi"/>
          <w:lang w:val="mk-MK"/>
        </w:rPr>
        <w:t>)</w:t>
      </w:r>
      <w:r w:rsidR="00CC1780">
        <w:rPr>
          <w:rFonts w:cstheme="minorHAnsi"/>
          <w:lang w:val="en-US"/>
        </w:rPr>
        <w:t>:</w:t>
      </w:r>
    </w:p>
    <w:p w14:paraId="58530FE3" w14:textId="09D3C8E1" w:rsidR="00CC1780" w:rsidRDefault="00CC1780" w:rsidP="00CC1780">
      <w:pPr>
        <w:pStyle w:val="ListParagraph"/>
        <w:numPr>
          <w:ilvl w:val="0"/>
          <w:numId w:val="17"/>
        </w:numPr>
        <w:ind w:left="567" w:hanging="29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воспоставува </w:t>
      </w:r>
      <w:r w:rsidRPr="00CB2A00">
        <w:rPr>
          <w:rFonts w:cstheme="minorHAnsi"/>
          <w:lang w:val="mk-MK" w:eastAsia="en-GB"/>
        </w:rPr>
        <w:t xml:space="preserve">ограничување на важноста </w:t>
      </w:r>
      <w:r>
        <w:rPr>
          <w:rFonts w:cstheme="minorHAnsi"/>
          <w:lang w:val="en-US" w:eastAsia="en-GB"/>
        </w:rPr>
        <w:t>(LOV)</w:t>
      </w:r>
      <w:r>
        <w:rPr>
          <w:rFonts w:cstheme="minorHAnsi"/>
          <w:lang w:val="mk-MK" w:eastAsia="en-GB"/>
        </w:rPr>
        <w:t xml:space="preserve"> </w:t>
      </w:r>
      <w:r w:rsidRPr="00191B91">
        <w:rPr>
          <w:rFonts w:cstheme="minorHAnsi"/>
          <w:lang w:val="mk-MK"/>
        </w:rPr>
        <w:t xml:space="preserve">и </w:t>
      </w:r>
      <w:r>
        <w:rPr>
          <w:rFonts w:cstheme="minorHAnsi"/>
          <w:lang w:val="mk-MK"/>
        </w:rPr>
        <w:t xml:space="preserve">тоа </w:t>
      </w:r>
      <w:r>
        <w:rPr>
          <w:rFonts w:cstheme="minorHAnsi"/>
          <w:lang w:val="en-US"/>
        </w:rPr>
        <w:t>LOV</w:t>
      </w:r>
      <w:r>
        <w:rPr>
          <w:rFonts w:cstheme="minorHAnsi"/>
          <w:lang w:val="mk-MK"/>
        </w:rPr>
        <w:t xml:space="preserve"> го </w:t>
      </w:r>
      <w:r w:rsidRPr="00191B91">
        <w:rPr>
          <w:rFonts w:cstheme="minorHAnsi"/>
          <w:lang w:val="mk-MK"/>
        </w:rPr>
        <w:t>вклучува во изменет</w:t>
      </w:r>
      <w:r w:rsidR="00B71205">
        <w:rPr>
          <w:rFonts w:cstheme="minorHAnsi"/>
          <w:lang w:val="mk-MK"/>
        </w:rPr>
        <w:t>иот</w:t>
      </w:r>
      <w:r>
        <w:rPr>
          <w:rFonts w:cstheme="minorHAnsi"/>
          <w:lang w:val="mk-MK"/>
        </w:rPr>
        <w:t xml:space="preserve"> и дополнет </w:t>
      </w:r>
      <w:r w:rsidRPr="00191B91">
        <w:rPr>
          <w:rFonts w:cstheme="minorHAnsi"/>
          <w:lang w:val="mk-MK"/>
        </w:rPr>
        <w:t>ALS;</w:t>
      </w:r>
    </w:p>
    <w:p w14:paraId="50BB1CB3" w14:textId="77777777" w:rsidR="00CC1780" w:rsidRDefault="00CC1780" w:rsidP="00CC1780">
      <w:pPr>
        <w:pStyle w:val="ListParagraph"/>
        <w:ind w:left="567"/>
        <w:jc w:val="both"/>
        <w:rPr>
          <w:rFonts w:cstheme="minorHAnsi"/>
          <w:lang w:val="mk-MK"/>
        </w:rPr>
      </w:pPr>
    </w:p>
    <w:p w14:paraId="1167C562" w14:textId="0813C5CE" w:rsidR="00CC1780" w:rsidRPr="00CC1780" w:rsidRDefault="00885B18" w:rsidP="00CC1780">
      <w:pPr>
        <w:pStyle w:val="ListParagraph"/>
        <w:numPr>
          <w:ilvl w:val="0"/>
          <w:numId w:val="17"/>
        </w:numPr>
        <w:ind w:left="567" w:hanging="29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ги идентификува постоечките </w:t>
      </w:r>
      <w:r w:rsidRPr="00191B91">
        <w:rPr>
          <w:rFonts w:cstheme="minorHAnsi"/>
          <w:lang w:val="mk-MK"/>
        </w:rPr>
        <w:t xml:space="preserve">и новите мерки за одржување </w:t>
      </w:r>
      <w:r w:rsidR="00C62776">
        <w:rPr>
          <w:rFonts w:cstheme="minorHAnsi"/>
          <w:lang w:val="mk-MK"/>
        </w:rPr>
        <w:t>од кои зависи ограничувањето на важноста</w:t>
      </w:r>
      <w:r w:rsidRPr="00191B91">
        <w:rPr>
          <w:rFonts w:cstheme="minorHAnsi"/>
          <w:lang w:val="mk-MK"/>
        </w:rPr>
        <w:t xml:space="preserve"> LOV и подготвува </w:t>
      </w:r>
      <w:r w:rsidR="00C62776">
        <w:rPr>
          <w:rFonts w:cstheme="minorHAnsi"/>
          <w:lang w:val="mk-MK"/>
        </w:rPr>
        <w:t xml:space="preserve">сервисни </w:t>
      </w:r>
      <w:r w:rsidRPr="00191B91">
        <w:rPr>
          <w:rFonts w:cstheme="minorHAnsi"/>
          <w:lang w:val="mk-MK"/>
        </w:rPr>
        <w:t xml:space="preserve">информации </w:t>
      </w:r>
      <w:r w:rsidR="00C62776">
        <w:rPr>
          <w:rFonts w:cstheme="minorHAnsi"/>
          <w:lang w:val="mk-MK"/>
        </w:rPr>
        <w:t>неопходни за</w:t>
      </w:r>
      <w:r w:rsidRPr="00191B91">
        <w:rPr>
          <w:rFonts w:cstheme="minorHAnsi"/>
          <w:lang w:val="mk-MK"/>
        </w:rPr>
        <w:t xml:space="preserve"> </w:t>
      </w:r>
      <w:r w:rsidR="00C62776">
        <w:rPr>
          <w:rFonts w:cstheme="minorHAnsi"/>
          <w:lang w:val="mk-MK"/>
        </w:rPr>
        <w:t xml:space="preserve">да </w:t>
      </w:r>
      <w:r w:rsidRPr="00191B91">
        <w:rPr>
          <w:rFonts w:cstheme="minorHAnsi"/>
          <w:lang w:val="mk-MK"/>
        </w:rPr>
        <w:t>операторите ги спроведат овие мерки за одржување и</w:t>
      </w:r>
      <w:r>
        <w:rPr>
          <w:rFonts w:cstheme="minorHAnsi"/>
          <w:lang w:val="mk-MK"/>
        </w:rPr>
        <w:t xml:space="preserve"> ги</w:t>
      </w:r>
      <w:r w:rsidRPr="00191B91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достав</w:t>
      </w:r>
      <w:r w:rsidR="00C62776">
        <w:rPr>
          <w:rFonts w:cstheme="minorHAnsi"/>
          <w:lang w:val="mk-MK"/>
        </w:rPr>
        <w:t>ува</w:t>
      </w:r>
      <w:r>
        <w:rPr>
          <w:rFonts w:cstheme="minorHAnsi"/>
          <w:lang w:val="mk-MK"/>
        </w:rPr>
        <w:t>ат</w:t>
      </w:r>
      <w:r w:rsidR="00C62776">
        <w:rPr>
          <w:rFonts w:cstheme="minorHAnsi"/>
          <w:lang w:val="mk-MK"/>
        </w:rPr>
        <w:t xml:space="preserve"> сервисните</w:t>
      </w:r>
      <w:r>
        <w:rPr>
          <w:rFonts w:cstheme="minorHAnsi"/>
          <w:lang w:val="mk-MK"/>
        </w:rPr>
        <w:t xml:space="preserve"> информации за мерките за одржување </w:t>
      </w:r>
      <w:r w:rsidRPr="00191B91">
        <w:rPr>
          <w:rFonts w:cstheme="minorHAnsi"/>
          <w:lang w:val="mk-MK"/>
        </w:rPr>
        <w:t>до Агенцијата во согласност со обврзувачки распоред што е договорен со Агенцијата</w:t>
      </w:r>
      <w:r w:rsidR="00CC1780" w:rsidRPr="00CC1780">
        <w:rPr>
          <w:rFonts w:cstheme="minorHAnsi"/>
          <w:lang w:val="mk-MK"/>
        </w:rPr>
        <w:t>.</w:t>
      </w:r>
    </w:p>
    <w:p w14:paraId="7A471F9C" w14:textId="39CE06F1" w:rsidR="004F3F68" w:rsidRPr="004F3F68" w:rsidRDefault="004F3F68" w:rsidP="005A15F5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(г) </w:t>
      </w:r>
      <w:r w:rsidR="005A15F5">
        <w:rPr>
          <w:rFonts w:cstheme="minorHAnsi"/>
          <w:lang w:val="mk-MK"/>
        </w:rPr>
        <w:t>Б</w:t>
      </w:r>
      <w:r w:rsidR="003E2BF2">
        <w:rPr>
          <w:rFonts w:cstheme="minorHAnsi"/>
          <w:lang w:val="mk-MK"/>
        </w:rPr>
        <w:t xml:space="preserve">арателот на </w:t>
      </w:r>
      <w:r w:rsidR="003E2BF2" w:rsidRPr="00230002">
        <w:rPr>
          <w:rFonts w:cstheme="minorHAnsi"/>
          <w:lang w:val="mk-MK"/>
        </w:rPr>
        <w:t>уверение за тип</w:t>
      </w:r>
      <w:r w:rsidR="003E2BF2">
        <w:rPr>
          <w:rFonts w:cstheme="minorHAnsi"/>
          <w:lang w:val="mk-MK"/>
        </w:rPr>
        <w:t xml:space="preserve"> </w:t>
      </w:r>
      <w:r w:rsidR="003E2BF2">
        <w:rPr>
          <w:rFonts w:cstheme="minorHAnsi"/>
          <w:lang w:val="en-US"/>
        </w:rPr>
        <w:t>(TC)</w:t>
      </w:r>
      <w:r w:rsidR="003E2BF2" w:rsidRPr="00230002">
        <w:rPr>
          <w:rFonts w:cstheme="minorHAnsi"/>
          <w:lang w:val="mk-MK"/>
        </w:rPr>
        <w:t xml:space="preserve"> </w:t>
      </w:r>
      <w:r w:rsidR="003E2BF2">
        <w:rPr>
          <w:rFonts w:cstheme="minorHAnsi"/>
          <w:lang w:val="mk-MK"/>
        </w:rPr>
        <w:t>или на</w:t>
      </w:r>
      <w:r w:rsidR="00C62776">
        <w:rPr>
          <w:rFonts w:cstheme="minorHAnsi"/>
          <w:lang w:val="mk-MK"/>
        </w:rPr>
        <w:t xml:space="preserve"> уверение за тип</w:t>
      </w:r>
      <w:r w:rsidR="003E2BF2">
        <w:rPr>
          <w:rFonts w:cstheme="minorHAnsi"/>
          <w:lang w:val="en-US"/>
        </w:rPr>
        <w:t xml:space="preserve"> </w:t>
      </w:r>
      <w:r w:rsidR="003E2BF2" w:rsidRPr="00230002">
        <w:rPr>
          <w:rFonts w:cstheme="minorHAnsi"/>
          <w:lang w:val="mk-MK"/>
        </w:rPr>
        <w:t>со ограничување</w:t>
      </w:r>
      <w:r w:rsidR="003E2BF2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 xml:space="preserve">наведен во член 1(2)(в) доставува до Агенцијата </w:t>
      </w:r>
      <w:r w:rsidR="003E2BF2">
        <w:rPr>
          <w:rFonts w:cstheme="minorHAnsi"/>
          <w:lang w:val="mk-MK"/>
        </w:rPr>
        <w:t xml:space="preserve">на </w:t>
      </w:r>
      <w:r w:rsidRPr="004F3F68">
        <w:rPr>
          <w:rFonts w:cstheme="minorHAnsi"/>
          <w:lang w:val="mk-MK"/>
        </w:rPr>
        <w:t>одобрување</w:t>
      </w:r>
      <w:r w:rsidR="003E2BF2">
        <w:rPr>
          <w:rFonts w:cstheme="minorHAnsi"/>
          <w:lang w:val="mk-MK"/>
        </w:rPr>
        <w:t xml:space="preserve">, </w:t>
      </w:r>
      <w:r w:rsidR="00C62776">
        <w:rPr>
          <w:rFonts w:cstheme="minorHAnsi"/>
          <w:lang w:val="mk-MK"/>
        </w:rPr>
        <w:t>ограничување на важноста (</w:t>
      </w:r>
      <w:r w:rsidR="003E2BF2">
        <w:rPr>
          <w:rFonts w:cstheme="minorHAnsi"/>
          <w:lang w:val="en-US"/>
        </w:rPr>
        <w:t>LOV</w:t>
      </w:r>
      <w:r w:rsidR="00C62776">
        <w:rPr>
          <w:rFonts w:cstheme="minorHAnsi"/>
          <w:lang w:val="mk-MK"/>
        </w:rPr>
        <w:t>)</w:t>
      </w:r>
      <w:r w:rsidR="003E2BF2">
        <w:rPr>
          <w:rFonts w:cstheme="minorHAnsi"/>
          <w:lang w:val="mk-MK"/>
        </w:rPr>
        <w:t xml:space="preserve"> </w:t>
      </w:r>
      <w:r w:rsidRPr="004F3F68">
        <w:rPr>
          <w:rFonts w:cstheme="minorHAnsi"/>
          <w:lang w:val="mk-MK"/>
        </w:rPr>
        <w:t>утврден</w:t>
      </w:r>
      <w:r w:rsidR="00C62776">
        <w:rPr>
          <w:rFonts w:cstheme="minorHAnsi"/>
          <w:lang w:val="mk-MK"/>
        </w:rPr>
        <w:t>о</w:t>
      </w:r>
      <w:r w:rsidRPr="004F3F68">
        <w:rPr>
          <w:rFonts w:cstheme="minorHAnsi"/>
          <w:lang w:val="mk-MK"/>
        </w:rPr>
        <w:t xml:space="preserve"> во согласност со став (в) и </w:t>
      </w:r>
      <w:r w:rsidR="00C62776">
        <w:rPr>
          <w:rFonts w:cstheme="minorHAnsi"/>
          <w:lang w:val="mk-MK"/>
        </w:rPr>
        <w:t xml:space="preserve">АЛС </w:t>
      </w:r>
      <w:r w:rsidR="003E2BF2" w:rsidRPr="004F3F68">
        <w:rPr>
          <w:rFonts w:cstheme="minorHAnsi"/>
          <w:lang w:val="mk-MK"/>
        </w:rPr>
        <w:t xml:space="preserve">наведен во тој </w:t>
      </w:r>
      <w:r w:rsidR="00C404E1" w:rsidRPr="004F3F68">
        <w:rPr>
          <w:rFonts w:cstheme="minorHAnsi"/>
          <w:lang w:val="mk-MK"/>
        </w:rPr>
        <w:t xml:space="preserve">став </w:t>
      </w:r>
      <w:r w:rsidR="003E2BF2" w:rsidRPr="004F3F68">
        <w:rPr>
          <w:rFonts w:cstheme="minorHAnsi"/>
          <w:lang w:val="mk-MK"/>
        </w:rPr>
        <w:t>заедно со задолжителниот распоред</w:t>
      </w:r>
      <w:r w:rsidRPr="004F3F68">
        <w:rPr>
          <w:rFonts w:cstheme="minorHAnsi"/>
          <w:lang w:val="mk-MK"/>
        </w:rPr>
        <w:t>.</w:t>
      </w:r>
    </w:p>
    <w:p w14:paraId="1594A33D" w14:textId="2A6A3AD7" w:rsidR="004F3F68" w:rsidRPr="004F3F68" w:rsidRDefault="004F3F68" w:rsidP="004F3F68">
      <w:pPr>
        <w:ind w:left="284"/>
        <w:jc w:val="both"/>
        <w:rPr>
          <w:rFonts w:cstheme="minorHAnsi"/>
          <w:lang w:val="mk-MK"/>
        </w:rPr>
      </w:pPr>
      <w:r w:rsidRPr="004F3F68">
        <w:rPr>
          <w:rFonts w:cstheme="minorHAnsi"/>
          <w:lang w:val="mk-MK"/>
        </w:rPr>
        <w:t xml:space="preserve">(д) Следните рокови се применуваат на обврските наведени во став (г) :   </w:t>
      </w:r>
    </w:p>
    <w:p w14:paraId="7BCB45E7" w14:textId="34566651" w:rsidR="003E2BF2" w:rsidRDefault="003E2BF2" w:rsidP="003E2BF2">
      <w:pPr>
        <w:pStyle w:val="ListParagraph"/>
        <w:numPr>
          <w:ilvl w:val="0"/>
          <w:numId w:val="19"/>
        </w:numPr>
        <w:ind w:left="709" w:hanging="42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пред </w:t>
      </w:r>
      <w:r w:rsidR="004F3F68" w:rsidRPr="003E2BF2">
        <w:rPr>
          <w:rFonts w:cstheme="minorHAnsi"/>
          <w:lang w:val="mk-MK"/>
        </w:rPr>
        <w:t xml:space="preserve">датумот </w:t>
      </w:r>
      <w:r>
        <w:rPr>
          <w:rFonts w:cstheme="minorHAnsi"/>
          <w:lang w:val="mk-MK"/>
        </w:rPr>
        <w:t xml:space="preserve">кој е </w:t>
      </w:r>
      <w:r w:rsidR="004F3F68" w:rsidRPr="003E2BF2">
        <w:rPr>
          <w:rFonts w:cstheme="minorHAnsi"/>
          <w:lang w:val="mk-MK"/>
        </w:rPr>
        <w:t xml:space="preserve">одобрен од Агенцијата </w:t>
      </w:r>
      <w:r>
        <w:rPr>
          <w:rFonts w:cstheme="minorHAnsi"/>
          <w:lang w:val="mk-MK"/>
        </w:rPr>
        <w:t xml:space="preserve">во планот на барателот </w:t>
      </w:r>
      <w:r w:rsidR="004F3F68" w:rsidRPr="003E2BF2">
        <w:rPr>
          <w:rFonts w:cstheme="minorHAnsi"/>
          <w:lang w:val="mk-MK"/>
        </w:rPr>
        <w:t xml:space="preserve">за завршување на тестовите и анализите на </w:t>
      </w:r>
      <w:r>
        <w:rPr>
          <w:rFonts w:cstheme="minorHAnsi"/>
          <w:lang w:val="mk-MK"/>
        </w:rPr>
        <w:t xml:space="preserve">секоја </w:t>
      </w:r>
      <w:r w:rsidRPr="00A60CE6">
        <w:rPr>
          <w:rFonts w:cstheme="minorHAnsi"/>
          <w:lang w:val="mk-MK"/>
        </w:rPr>
        <w:t>структура</w:t>
      </w:r>
      <w:r>
        <w:rPr>
          <w:rFonts w:cstheme="minorHAnsi"/>
          <w:lang w:val="mk-MK"/>
        </w:rPr>
        <w:t xml:space="preserve"> </w:t>
      </w:r>
      <w:r w:rsidR="00502B7D">
        <w:rPr>
          <w:rFonts w:cstheme="minorHAnsi"/>
          <w:lang w:val="mk-MK"/>
        </w:rPr>
        <w:t xml:space="preserve">на авион </w:t>
      </w:r>
      <w:r>
        <w:rPr>
          <w:rFonts w:cstheme="minorHAnsi"/>
          <w:lang w:val="mk-MK"/>
        </w:rPr>
        <w:t>кој</w:t>
      </w:r>
      <w:r w:rsidR="00885B18">
        <w:rPr>
          <w:rFonts w:cstheme="minorHAnsi"/>
          <w:lang w:val="mk-MK"/>
        </w:rPr>
        <w:t>а</w:t>
      </w:r>
      <w:r>
        <w:rPr>
          <w:rFonts w:cstheme="minorHAnsi"/>
          <w:lang w:val="mk-MK"/>
        </w:rPr>
        <w:t xml:space="preserve"> е </w:t>
      </w:r>
      <w:r w:rsidRPr="00A60CE6">
        <w:rPr>
          <w:rFonts w:cstheme="minorHAnsi"/>
          <w:lang w:val="mk-MK"/>
        </w:rPr>
        <w:t xml:space="preserve">предмет на сеопфатен преглед на </w:t>
      </w:r>
      <w:r w:rsidR="00FD6ECA">
        <w:rPr>
          <w:rFonts w:cstheme="minorHAnsi"/>
          <w:lang w:val="mk-MK"/>
        </w:rPr>
        <w:t>истрошеност</w:t>
      </w:r>
      <w:r w:rsidRPr="00A60CE6">
        <w:rPr>
          <w:rFonts w:cstheme="minorHAnsi"/>
          <w:lang w:val="mk-MK"/>
        </w:rPr>
        <w:t xml:space="preserve"> </w:t>
      </w:r>
      <w:r w:rsidR="004F3F68" w:rsidRPr="003E2BF2">
        <w:rPr>
          <w:rFonts w:cstheme="minorHAnsi"/>
          <w:lang w:val="mk-MK"/>
        </w:rPr>
        <w:t xml:space="preserve">за да </w:t>
      </w:r>
      <w:r w:rsidR="00502B7D">
        <w:rPr>
          <w:rFonts w:cstheme="minorHAnsi"/>
          <w:lang w:val="mk-MK"/>
        </w:rPr>
        <w:t xml:space="preserve">го </w:t>
      </w:r>
      <w:r>
        <w:rPr>
          <w:rFonts w:cstheme="minorHAnsi"/>
          <w:lang w:val="mk-MK"/>
        </w:rPr>
        <w:t>поткрепи воспоставување</w:t>
      </w:r>
      <w:r w:rsidR="00502B7D">
        <w:rPr>
          <w:rFonts w:cstheme="minorHAnsi"/>
          <w:lang w:val="mk-MK"/>
        </w:rPr>
        <w:t>то</w:t>
      </w:r>
      <w:r>
        <w:rPr>
          <w:rFonts w:cstheme="minorHAnsi"/>
          <w:lang w:val="mk-MK"/>
        </w:rPr>
        <w:t xml:space="preserve"> на </w:t>
      </w:r>
      <w:r w:rsidR="00502B7D">
        <w:rPr>
          <w:rFonts w:cstheme="minorHAnsi"/>
          <w:lang w:val="mk-MK"/>
        </w:rPr>
        <w:t>ораничувањето на важноста (</w:t>
      </w:r>
      <w:r w:rsidR="004F3F68" w:rsidRPr="003E2BF2">
        <w:rPr>
          <w:rFonts w:cstheme="minorHAnsi"/>
          <w:lang w:val="mk-MK"/>
        </w:rPr>
        <w:t>LOV</w:t>
      </w:r>
      <w:r w:rsidR="00502B7D">
        <w:rPr>
          <w:rFonts w:cstheme="minorHAnsi"/>
          <w:lang w:val="mk-MK"/>
        </w:rPr>
        <w:t>)</w:t>
      </w:r>
      <w:r w:rsidR="004F3F68" w:rsidRPr="003E2BF2">
        <w:rPr>
          <w:rFonts w:cstheme="minorHAnsi"/>
          <w:lang w:val="mk-MK"/>
        </w:rPr>
        <w:t>;</w:t>
      </w:r>
    </w:p>
    <w:p w14:paraId="7410B5BE" w14:textId="21D1D8EA" w:rsidR="003E2BF2" w:rsidRPr="003E2BF2" w:rsidRDefault="003E2BF2" w:rsidP="003E2BF2">
      <w:pPr>
        <w:pStyle w:val="ListParagraph"/>
        <w:numPr>
          <w:ilvl w:val="0"/>
          <w:numId w:val="19"/>
        </w:numPr>
        <w:ind w:left="709" w:hanging="425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пред </w:t>
      </w:r>
      <w:r w:rsidRPr="003E2BF2">
        <w:rPr>
          <w:rFonts w:cstheme="minorHAnsi"/>
          <w:lang w:val="mk-MK"/>
        </w:rPr>
        <w:t>26 февруари 2025 година за сите други структури на авион.</w:t>
      </w:r>
    </w:p>
    <w:p w14:paraId="67C24345" w14:textId="0A7B512B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F351AC">
        <w:rPr>
          <w:rFonts w:cstheme="minorHAnsi"/>
          <w:b/>
          <w:bCs/>
          <w:lang w:val="mk-MK"/>
        </w:rPr>
        <w:t>26.304 Програма за спречување и контрола на корозиј</w:t>
      </w:r>
      <w:r w:rsidR="00191A0F" w:rsidRPr="00F351AC">
        <w:rPr>
          <w:rFonts w:cstheme="minorHAnsi"/>
          <w:b/>
          <w:bCs/>
          <w:lang w:val="mk-MK"/>
        </w:rPr>
        <w:t>а</w:t>
      </w:r>
      <w:r w:rsidRPr="007E0246">
        <w:rPr>
          <w:rFonts w:cstheme="minorHAnsi"/>
          <w:lang w:val="mk-MK"/>
        </w:rPr>
        <w:t xml:space="preserve"> </w:t>
      </w:r>
    </w:p>
    <w:p w14:paraId="229BA91A" w14:textId="386625FB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(а) </w:t>
      </w:r>
      <w:r w:rsidR="00191A0F">
        <w:rPr>
          <w:rFonts w:cstheme="minorHAnsi"/>
          <w:lang w:val="mk-MK"/>
        </w:rPr>
        <w:t>Имателот</w:t>
      </w:r>
      <w:r w:rsidR="00191A0F" w:rsidRPr="000409EC">
        <w:rPr>
          <w:rFonts w:cstheme="minorHAnsi"/>
          <w:lang w:val="mk-MK"/>
        </w:rPr>
        <w:t xml:space="preserve"> </w:t>
      </w:r>
      <w:r w:rsidR="00191A0F" w:rsidRPr="00230002">
        <w:rPr>
          <w:rFonts w:cstheme="minorHAnsi"/>
          <w:lang w:val="mk-MK"/>
        </w:rPr>
        <w:t>на уверение за тип</w:t>
      </w:r>
      <w:r w:rsidR="00191A0F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en-US"/>
        </w:rPr>
        <w:t>(TC)</w:t>
      </w:r>
      <w:r w:rsidR="00191A0F" w:rsidRPr="00230002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mk-MK"/>
        </w:rPr>
        <w:t>или на</w:t>
      </w:r>
      <w:r w:rsidR="004A6451">
        <w:rPr>
          <w:rFonts w:cstheme="minorHAnsi"/>
          <w:lang w:val="mk-MK"/>
        </w:rPr>
        <w:t xml:space="preserve"> уверение за тип</w:t>
      </w:r>
      <w:r w:rsidR="00191A0F">
        <w:rPr>
          <w:rFonts w:cstheme="minorHAnsi"/>
          <w:lang w:val="en-US"/>
        </w:rPr>
        <w:t xml:space="preserve"> </w:t>
      </w:r>
      <w:r w:rsidR="00191A0F" w:rsidRPr="00230002">
        <w:rPr>
          <w:rFonts w:cstheme="minorHAnsi"/>
          <w:lang w:val="mk-MK"/>
        </w:rPr>
        <w:t>со ограничување</w:t>
      </w:r>
      <w:r w:rsidR="00191A0F" w:rsidRPr="00D71A8B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mk-MK"/>
        </w:rPr>
        <w:t xml:space="preserve">за </w:t>
      </w:r>
      <w:r w:rsidR="00191A0F" w:rsidRPr="00D71A8B">
        <w:rPr>
          <w:rFonts w:cstheme="minorHAnsi"/>
          <w:lang w:val="mk-MK"/>
        </w:rPr>
        <w:t xml:space="preserve">голем авион </w:t>
      </w:r>
      <w:r w:rsidR="00191A0F">
        <w:rPr>
          <w:rFonts w:cstheme="minorHAnsi"/>
          <w:lang w:val="mk-MK"/>
        </w:rPr>
        <w:t xml:space="preserve">на турбински погон кој поседува уверение издадено </w:t>
      </w:r>
      <w:r w:rsidR="00191A0F" w:rsidRPr="00D71A8B">
        <w:rPr>
          <w:rFonts w:cstheme="minorHAnsi"/>
          <w:lang w:val="mk-MK"/>
        </w:rPr>
        <w:t xml:space="preserve">на или по 1 јануари 1958 година, </w:t>
      </w:r>
      <w:r w:rsidR="00191A0F">
        <w:rPr>
          <w:rFonts w:cstheme="minorHAnsi"/>
          <w:lang w:val="mk-MK"/>
        </w:rPr>
        <w:t xml:space="preserve">а </w:t>
      </w:r>
      <w:r w:rsidR="00191A0F" w:rsidRPr="00D71A8B">
        <w:rPr>
          <w:rFonts w:cstheme="minorHAnsi"/>
          <w:lang w:val="mk-MK"/>
        </w:rPr>
        <w:t xml:space="preserve">за кој </w:t>
      </w:r>
      <w:r w:rsidR="00191A0F">
        <w:rPr>
          <w:rFonts w:cstheme="minorHAnsi"/>
          <w:lang w:val="mk-MK"/>
        </w:rPr>
        <w:t xml:space="preserve">барањето </w:t>
      </w:r>
      <w:r w:rsidR="00191A0F" w:rsidRPr="00D71A8B">
        <w:rPr>
          <w:rFonts w:cstheme="minorHAnsi"/>
          <w:lang w:val="mk-MK"/>
        </w:rPr>
        <w:t xml:space="preserve">за </w:t>
      </w:r>
      <w:r w:rsidR="00191A0F" w:rsidRPr="00230002">
        <w:rPr>
          <w:rFonts w:cstheme="minorHAnsi"/>
          <w:lang w:val="mk-MK"/>
        </w:rPr>
        <w:t>уверение за тип</w:t>
      </w:r>
      <w:r w:rsidR="00191A0F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en-US"/>
        </w:rPr>
        <w:t xml:space="preserve">e </w:t>
      </w:r>
      <w:r w:rsidR="00191A0F">
        <w:rPr>
          <w:rFonts w:cstheme="minorHAnsi"/>
          <w:lang w:val="mk-MK"/>
        </w:rPr>
        <w:t xml:space="preserve">поднесено </w:t>
      </w:r>
      <w:r w:rsidR="00191A0F" w:rsidRPr="00D71A8B">
        <w:rPr>
          <w:rFonts w:cstheme="minorHAnsi"/>
          <w:lang w:val="mk-MK"/>
        </w:rPr>
        <w:t>пред 1 јануари 2019 година</w:t>
      </w:r>
      <w:r w:rsidRPr="007E0246">
        <w:rPr>
          <w:rFonts w:cstheme="minorHAnsi"/>
          <w:lang w:val="mk-MK"/>
        </w:rPr>
        <w:t xml:space="preserve">, </w:t>
      </w:r>
      <w:bookmarkStart w:id="3" w:name="_Hlk77163901"/>
      <w:r w:rsidR="00191A0F">
        <w:rPr>
          <w:rFonts w:cstheme="minorHAnsi"/>
          <w:lang w:val="mk-MK"/>
        </w:rPr>
        <w:t xml:space="preserve">утврдува </w:t>
      </w:r>
      <w:r w:rsidRPr="007E0246">
        <w:rPr>
          <w:rFonts w:cstheme="minorHAnsi"/>
          <w:lang w:val="mk-MK"/>
        </w:rPr>
        <w:t xml:space="preserve">основна </w:t>
      </w:r>
      <w:r w:rsidR="00191A0F">
        <w:rPr>
          <w:rFonts w:cstheme="minorHAnsi"/>
          <w:lang w:val="mk-MK"/>
        </w:rPr>
        <w:t xml:space="preserve">програма за спречување и контрола на корозија </w:t>
      </w:r>
      <w:r w:rsidRPr="007E0246">
        <w:rPr>
          <w:rFonts w:cstheme="minorHAnsi"/>
          <w:lang w:val="mk-MK"/>
        </w:rPr>
        <w:t>(CPCP</w:t>
      </w:r>
      <w:bookmarkEnd w:id="3"/>
      <w:r w:rsidRPr="007E0246">
        <w:rPr>
          <w:rFonts w:cstheme="minorHAnsi"/>
          <w:lang w:val="mk-MK"/>
        </w:rPr>
        <w:t>).</w:t>
      </w:r>
    </w:p>
    <w:p w14:paraId="48B307A9" w14:textId="209C8748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(б) Освен ако Агенцијата веќе не </w:t>
      </w:r>
      <w:r w:rsidR="00191A0F">
        <w:rPr>
          <w:rFonts w:cstheme="minorHAnsi"/>
          <w:lang w:val="mk-MK"/>
        </w:rPr>
        <w:t>ја</w:t>
      </w:r>
      <w:r w:rsidRPr="007E0246">
        <w:rPr>
          <w:rFonts w:cstheme="minorHAnsi"/>
          <w:lang w:val="mk-MK"/>
        </w:rPr>
        <w:t xml:space="preserve"> одобри</w:t>
      </w:r>
      <w:r w:rsidR="004A6451">
        <w:rPr>
          <w:rFonts w:cstheme="minorHAnsi"/>
          <w:lang w:val="mk-MK"/>
        </w:rPr>
        <w:t>ла</w:t>
      </w:r>
      <w:r w:rsidRPr="007E0246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mk-MK"/>
        </w:rPr>
        <w:t xml:space="preserve">основната </w:t>
      </w:r>
      <w:r w:rsidR="00AE2842">
        <w:rPr>
          <w:rFonts w:cstheme="minorHAnsi"/>
          <w:lang w:val="mk-MK"/>
        </w:rPr>
        <w:t>програма за спречување и контрола на корозија</w:t>
      </w:r>
      <w:r w:rsidR="00AE2842" w:rsidRPr="007E0246">
        <w:rPr>
          <w:rFonts w:cstheme="minorHAnsi"/>
          <w:lang w:val="mk-MK"/>
        </w:rPr>
        <w:t xml:space="preserve"> </w:t>
      </w:r>
      <w:r w:rsidR="00AE2842">
        <w:rPr>
          <w:rFonts w:cstheme="minorHAnsi"/>
          <w:lang w:val="mk-MK"/>
        </w:rPr>
        <w:t>(</w:t>
      </w:r>
      <w:r w:rsidRPr="007E0246">
        <w:rPr>
          <w:rFonts w:cstheme="minorHAnsi"/>
          <w:lang w:val="mk-MK"/>
        </w:rPr>
        <w:t>CPCP</w:t>
      </w:r>
      <w:r w:rsidR="00AE2842">
        <w:rPr>
          <w:rFonts w:cstheme="minorHAnsi"/>
          <w:lang w:val="mk-MK"/>
        </w:rPr>
        <w:t>)</w:t>
      </w:r>
      <w:r w:rsidRPr="007E0246">
        <w:rPr>
          <w:rFonts w:cstheme="minorHAnsi"/>
          <w:lang w:val="mk-MK"/>
        </w:rPr>
        <w:t xml:space="preserve"> наведен</w:t>
      </w:r>
      <w:r w:rsidR="005A15F5">
        <w:rPr>
          <w:rFonts w:cstheme="minorHAnsi"/>
          <w:lang w:val="mk-MK"/>
        </w:rPr>
        <w:t>а</w:t>
      </w:r>
      <w:r w:rsidRPr="007E0246">
        <w:rPr>
          <w:rFonts w:cstheme="minorHAnsi"/>
          <w:lang w:val="mk-MK"/>
        </w:rPr>
        <w:t xml:space="preserve"> во став (а) во согласност со точката 21.A.3</w:t>
      </w:r>
      <w:r w:rsidR="00AE2842">
        <w:rPr>
          <w:rFonts w:cstheme="minorHAnsi"/>
          <w:lang w:val="mk-MK"/>
        </w:rPr>
        <w:t>Б</w:t>
      </w:r>
      <w:r w:rsidRPr="007E0246">
        <w:rPr>
          <w:rFonts w:cstheme="minorHAnsi"/>
          <w:lang w:val="mk-MK"/>
        </w:rPr>
        <w:t>(</w:t>
      </w:r>
      <w:r w:rsidR="00191A0F">
        <w:rPr>
          <w:rFonts w:cstheme="minorHAnsi"/>
          <w:lang w:val="mk-MK"/>
        </w:rPr>
        <w:t>в</w:t>
      </w:r>
      <w:r w:rsidRPr="007E0246">
        <w:rPr>
          <w:rFonts w:cstheme="minorHAnsi"/>
          <w:lang w:val="mk-MK"/>
        </w:rPr>
        <w:t xml:space="preserve">)(1) од Анекс 1 </w:t>
      </w:r>
      <w:r w:rsidR="00191A0F">
        <w:rPr>
          <w:rFonts w:cstheme="minorHAnsi"/>
          <w:lang w:val="mk-MK"/>
        </w:rPr>
        <w:t xml:space="preserve">од </w:t>
      </w:r>
      <w:r w:rsidRPr="007E0246">
        <w:rPr>
          <w:rFonts w:cstheme="minorHAnsi"/>
          <w:lang w:val="mk-MK"/>
        </w:rPr>
        <w:t>Регулативата (ЕУ)</w:t>
      </w:r>
      <w:r w:rsidR="004A6451">
        <w:rPr>
          <w:rFonts w:cstheme="minorHAnsi"/>
          <w:lang w:val="mk-MK"/>
        </w:rPr>
        <w:t xml:space="preserve"> бр.</w:t>
      </w:r>
      <w:r w:rsidRPr="007E0246">
        <w:rPr>
          <w:rFonts w:cstheme="minorHAnsi"/>
          <w:lang w:val="mk-MK"/>
        </w:rPr>
        <w:t xml:space="preserve"> 748/2012 или во</w:t>
      </w:r>
      <w:r w:rsidR="00191A0F">
        <w:rPr>
          <w:rFonts w:cstheme="minorHAnsi"/>
          <w:lang w:val="en-US"/>
        </w:rPr>
        <w:t xml:space="preserve"> </w:t>
      </w:r>
      <w:r w:rsidR="00191A0F">
        <w:rPr>
          <w:rFonts w:cstheme="minorHAnsi"/>
          <w:lang w:val="mk-MK"/>
        </w:rPr>
        <w:t xml:space="preserve">извештај од одборот за </w:t>
      </w:r>
      <w:r w:rsidRPr="007E0246">
        <w:rPr>
          <w:rFonts w:cstheme="minorHAnsi"/>
          <w:lang w:val="mk-MK"/>
        </w:rPr>
        <w:t>преглед на одржувањето (</w:t>
      </w:r>
      <w:r w:rsidR="00191A0F">
        <w:rPr>
          <w:rFonts w:cstheme="minorHAnsi"/>
          <w:lang w:val="en-US"/>
        </w:rPr>
        <w:t>MRBR</w:t>
      </w:r>
      <w:r w:rsidRPr="007E0246">
        <w:rPr>
          <w:rFonts w:cstheme="minorHAnsi"/>
          <w:lang w:val="mk-MK"/>
        </w:rPr>
        <w:t>)</w:t>
      </w:r>
      <w:r w:rsidR="004A6451">
        <w:rPr>
          <w:rFonts w:cstheme="minorHAnsi"/>
          <w:lang w:val="mk-MK"/>
        </w:rPr>
        <w:t xml:space="preserve"> одобрен од Агенцијата</w:t>
      </w:r>
      <w:r w:rsidRPr="007E0246">
        <w:rPr>
          <w:rFonts w:cstheme="minorHAnsi"/>
          <w:lang w:val="mk-MK"/>
        </w:rPr>
        <w:t xml:space="preserve">, имателот на </w:t>
      </w:r>
      <w:r w:rsidR="00191A0F" w:rsidRPr="00230002">
        <w:rPr>
          <w:rFonts w:cstheme="minorHAnsi"/>
          <w:lang w:val="mk-MK"/>
        </w:rPr>
        <w:t>уверение за тип</w:t>
      </w:r>
      <w:r w:rsidR="00191A0F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en-US"/>
        </w:rPr>
        <w:t>(TC)</w:t>
      </w:r>
      <w:r w:rsidR="00191A0F" w:rsidRPr="00230002">
        <w:rPr>
          <w:rFonts w:cstheme="minorHAnsi"/>
          <w:lang w:val="mk-MK"/>
        </w:rPr>
        <w:t xml:space="preserve"> </w:t>
      </w:r>
      <w:r w:rsidR="00191A0F">
        <w:rPr>
          <w:rFonts w:cstheme="minorHAnsi"/>
          <w:lang w:val="mk-MK"/>
        </w:rPr>
        <w:t xml:space="preserve">или на </w:t>
      </w:r>
      <w:r w:rsidR="004A6451">
        <w:rPr>
          <w:rFonts w:cstheme="minorHAnsi"/>
          <w:lang w:val="mk-MK"/>
        </w:rPr>
        <w:t>уверение за тип</w:t>
      </w:r>
      <w:r w:rsidR="00191A0F">
        <w:rPr>
          <w:rFonts w:cstheme="minorHAnsi"/>
          <w:lang w:val="en-US"/>
        </w:rPr>
        <w:t xml:space="preserve"> </w:t>
      </w:r>
      <w:r w:rsidR="00191A0F" w:rsidRPr="00230002">
        <w:rPr>
          <w:rFonts w:cstheme="minorHAnsi"/>
          <w:lang w:val="mk-MK"/>
        </w:rPr>
        <w:t>со ограничување</w:t>
      </w:r>
      <w:r w:rsidR="00191A0F" w:rsidRPr="00D71A8B">
        <w:rPr>
          <w:rFonts w:cstheme="minorHAnsi"/>
          <w:lang w:val="mk-MK"/>
        </w:rPr>
        <w:t xml:space="preserve"> </w:t>
      </w:r>
      <w:r w:rsidR="00AE2842">
        <w:rPr>
          <w:rFonts w:cstheme="minorHAnsi"/>
          <w:lang w:val="mk-MK"/>
        </w:rPr>
        <w:t xml:space="preserve">ја </w:t>
      </w:r>
      <w:r w:rsidRPr="007E0246">
        <w:rPr>
          <w:rFonts w:cstheme="minorHAnsi"/>
          <w:lang w:val="mk-MK"/>
        </w:rPr>
        <w:t xml:space="preserve">доставува </w:t>
      </w:r>
      <w:r w:rsidR="00AE2842">
        <w:rPr>
          <w:rFonts w:cstheme="minorHAnsi"/>
          <w:lang w:val="mk-MK"/>
        </w:rPr>
        <w:t>програмата за спречување и контрола на корозија</w:t>
      </w:r>
      <w:r w:rsidR="00AE2842" w:rsidRPr="007E0246">
        <w:rPr>
          <w:rFonts w:cstheme="minorHAnsi"/>
          <w:lang w:val="mk-MK"/>
        </w:rPr>
        <w:t xml:space="preserve"> </w:t>
      </w:r>
      <w:r w:rsidR="00AE2842">
        <w:rPr>
          <w:rFonts w:cstheme="minorHAnsi"/>
          <w:lang w:val="mk-MK"/>
        </w:rPr>
        <w:t>(</w:t>
      </w:r>
      <w:r w:rsidRPr="007E0246">
        <w:rPr>
          <w:rFonts w:cstheme="minorHAnsi"/>
          <w:lang w:val="mk-MK"/>
        </w:rPr>
        <w:t>CPCP</w:t>
      </w:r>
      <w:r w:rsidR="00AE2842">
        <w:rPr>
          <w:rFonts w:cstheme="minorHAnsi"/>
          <w:lang w:val="mk-MK"/>
        </w:rPr>
        <w:t>)</w:t>
      </w:r>
      <w:r w:rsidRPr="007E0246">
        <w:rPr>
          <w:rFonts w:cstheme="minorHAnsi"/>
          <w:lang w:val="mk-MK"/>
        </w:rPr>
        <w:t xml:space="preserve"> до Агенцијата</w:t>
      </w:r>
      <w:r w:rsidR="004A6451">
        <w:rPr>
          <w:rFonts w:cstheme="minorHAnsi"/>
          <w:lang w:val="mk-MK"/>
        </w:rPr>
        <w:t xml:space="preserve"> </w:t>
      </w:r>
      <w:r w:rsidR="004A6451" w:rsidRPr="007E0246">
        <w:rPr>
          <w:rFonts w:cstheme="minorHAnsi"/>
          <w:lang w:val="mk-MK"/>
        </w:rPr>
        <w:t>за одобрување</w:t>
      </w:r>
      <w:r w:rsidRPr="007E0246">
        <w:rPr>
          <w:rFonts w:cstheme="minorHAnsi"/>
          <w:lang w:val="mk-MK"/>
        </w:rPr>
        <w:t xml:space="preserve"> </w:t>
      </w:r>
      <w:r w:rsidR="004A6451">
        <w:rPr>
          <w:rFonts w:cstheme="minorHAnsi"/>
          <w:lang w:val="mk-MK"/>
        </w:rPr>
        <w:t>пред</w:t>
      </w:r>
      <w:r w:rsidRPr="007E0246">
        <w:rPr>
          <w:rFonts w:cstheme="minorHAnsi"/>
          <w:lang w:val="mk-MK"/>
        </w:rPr>
        <w:t xml:space="preserve"> 26 февруари 2023 година.</w:t>
      </w:r>
    </w:p>
    <w:p w14:paraId="1739C799" w14:textId="2F286EE8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(в) Барателот </w:t>
      </w:r>
      <w:r w:rsidR="00AE2842">
        <w:rPr>
          <w:rFonts w:cstheme="minorHAnsi"/>
          <w:lang w:val="mk-MK"/>
        </w:rPr>
        <w:t>на</w:t>
      </w:r>
      <w:r w:rsidRPr="007E0246">
        <w:rPr>
          <w:rFonts w:cstheme="minorHAnsi"/>
          <w:lang w:val="mk-MK"/>
        </w:rPr>
        <w:t xml:space="preserve"> </w:t>
      </w:r>
      <w:r w:rsidR="004A68BF" w:rsidRPr="00230002">
        <w:rPr>
          <w:rFonts w:cstheme="minorHAnsi"/>
          <w:lang w:val="mk-MK"/>
        </w:rPr>
        <w:t>уверение за тип</w:t>
      </w:r>
      <w:r w:rsidR="004A68BF">
        <w:rPr>
          <w:rFonts w:cstheme="minorHAnsi"/>
          <w:lang w:val="mk-MK"/>
        </w:rPr>
        <w:t xml:space="preserve"> </w:t>
      </w:r>
      <w:r w:rsidR="004A68BF">
        <w:rPr>
          <w:rFonts w:cstheme="minorHAnsi"/>
          <w:lang w:val="en-US"/>
        </w:rPr>
        <w:t>(TC)</w:t>
      </w:r>
      <w:r w:rsidR="004A68BF" w:rsidRPr="00230002">
        <w:rPr>
          <w:rFonts w:cstheme="minorHAnsi"/>
          <w:lang w:val="mk-MK"/>
        </w:rPr>
        <w:t xml:space="preserve"> </w:t>
      </w:r>
      <w:r w:rsidR="004A68BF">
        <w:rPr>
          <w:rFonts w:cstheme="minorHAnsi"/>
          <w:lang w:val="mk-MK"/>
        </w:rPr>
        <w:t>или на</w:t>
      </w:r>
      <w:r w:rsidR="00651CD9">
        <w:rPr>
          <w:rFonts w:cstheme="minorHAnsi"/>
          <w:lang w:val="mk-MK"/>
        </w:rPr>
        <w:t xml:space="preserve"> уверение за тип</w:t>
      </w:r>
      <w:r w:rsidR="004A68BF">
        <w:rPr>
          <w:rFonts w:cstheme="minorHAnsi"/>
          <w:lang w:val="en-US"/>
        </w:rPr>
        <w:t xml:space="preserve"> </w:t>
      </w:r>
      <w:r w:rsidR="004A68BF" w:rsidRPr="00230002">
        <w:rPr>
          <w:rFonts w:cstheme="minorHAnsi"/>
          <w:lang w:val="mk-MK"/>
        </w:rPr>
        <w:t>со ограничување</w:t>
      </w:r>
      <w:r w:rsidR="00651CD9">
        <w:rPr>
          <w:rFonts w:cstheme="minorHAnsi"/>
          <w:lang w:val="mk-MK"/>
        </w:rPr>
        <w:t xml:space="preserve"> како што е</w:t>
      </w:r>
      <w:r w:rsidR="004A68BF" w:rsidRPr="00D71A8B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>наведен</w:t>
      </w:r>
      <w:r w:rsidR="00651CD9">
        <w:rPr>
          <w:rFonts w:cstheme="minorHAnsi"/>
          <w:lang w:val="mk-MK"/>
        </w:rPr>
        <w:t>о</w:t>
      </w:r>
      <w:r w:rsidRPr="007E0246">
        <w:rPr>
          <w:rFonts w:cstheme="minorHAnsi"/>
          <w:lang w:val="mk-MK"/>
        </w:rPr>
        <w:t xml:space="preserve"> во член</w:t>
      </w:r>
      <w:r w:rsidR="004A68BF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>1(2)(в) за</w:t>
      </w:r>
      <w:r w:rsidR="00651CD9">
        <w:rPr>
          <w:rFonts w:cstheme="minorHAnsi"/>
          <w:lang w:val="mk-MK"/>
        </w:rPr>
        <w:t xml:space="preserve"> </w:t>
      </w:r>
      <w:r w:rsidR="00AE2842">
        <w:rPr>
          <w:rFonts w:cstheme="minorHAnsi"/>
          <w:lang w:val="mk-MK"/>
        </w:rPr>
        <w:t xml:space="preserve">голем </w:t>
      </w:r>
      <w:r w:rsidR="00651CD9">
        <w:rPr>
          <w:rFonts w:cstheme="minorHAnsi"/>
          <w:lang w:val="mk-MK"/>
        </w:rPr>
        <w:t>авион на</w:t>
      </w:r>
      <w:r w:rsidRPr="007E0246">
        <w:rPr>
          <w:rFonts w:cstheme="minorHAnsi"/>
          <w:lang w:val="mk-MK"/>
        </w:rPr>
        <w:t xml:space="preserve"> турбински </w:t>
      </w:r>
      <w:r w:rsidR="00651CD9">
        <w:rPr>
          <w:rFonts w:cstheme="minorHAnsi"/>
          <w:lang w:val="mk-MK"/>
        </w:rPr>
        <w:t>погон</w:t>
      </w:r>
      <w:r w:rsidR="004A68BF">
        <w:rPr>
          <w:rFonts w:cstheme="minorHAnsi"/>
          <w:lang w:val="mk-MK"/>
        </w:rPr>
        <w:t xml:space="preserve"> утврдува </w:t>
      </w:r>
      <w:r w:rsidR="004A68BF" w:rsidRPr="007E0246">
        <w:rPr>
          <w:rFonts w:cstheme="minorHAnsi"/>
          <w:lang w:val="mk-MK"/>
        </w:rPr>
        <w:t xml:space="preserve">основна </w:t>
      </w:r>
      <w:r w:rsidR="004A68BF">
        <w:rPr>
          <w:rFonts w:cstheme="minorHAnsi"/>
          <w:lang w:val="mk-MK"/>
        </w:rPr>
        <w:t xml:space="preserve">програма за спречување и контрола на корозија </w:t>
      </w:r>
      <w:r w:rsidR="004A68BF" w:rsidRPr="007E0246">
        <w:rPr>
          <w:rFonts w:cstheme="minorHAnsi"/>
          <w:lang w:val="mk-MK"/>
        </w:rPr>
        <w:t>(CPCP</w:t>
      </w:r>
      <w:r w:rsidR="004A68BF">
        <w:rPr>
          <w:rFonts w:cstheme="minorHAnsi"/>
          <w:lang w:val="mk-MK"/>
        </w:rPr>
        <w:t>)</w:t>
      </w:r>
      <w:r w:rsidR="004A68BF" w:rsidRPr="007E0246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 xml:space="preserve">пред </w:t>
      </w:r>
      <w:r w:rsidR="007F619D">
        <w:rPr>
          <w:rFonts w:cstheme="minorHAnsi"/>
          <w:lang w:val="mk-MK"/>
        </w:rPr>
        <w:t>да се издаде</w:t>
      </w:r>
      <w:r w:rsidRPr="007E0246">
        <w:rPr>
          <w:rFonts w:cstheme="minorHAnsi"/>
          <w:lang w:val="mk-MK"/>
        </w:rPr>
        <w:t xml:space="preserve"> </w:t>
      </w:r>
      <w:r w:rsidR="004A68BF">
        <w:rPr>
          <w:rFonts w:cstheme="minorHAnsi"/>
          <w:lang w:val="mk-MK"/>
        </w:rPr>
        <w:t>уверение</w:t>
      </w:r>
      <w:r w:rsidR="007F619D">
        <w:rPr>
          <w:rFonts w:cstheme="minorHAnsi"/>
          <w:lang w:val="mk-MK"/>
        </w:rPr>
        <w:t>то</w:t>
      </w:r>
      <w:r w:rsidR="004A68BF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>за тип.</w:t>
      </w:r>
    </w:p>
    <w:p w14:paraId="1EAAECF6" w14:textId="129D85A0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bookmarkStart w:id="4" w:name="_Hlk78975725"/>
      <w:r w:rsidRPr="007E0246">
        <w:rPr>
          <w:rFonts w:cstheme="minorHAnsi"/>
          <w:b/>
          <w:bCs/>
          <w:lang w:val="mk-MK"/>
        </w:rPr>
        <w:t>26.305 Валидност на програмата за постојан</w:t>
      </w:r>
      <w:r w:rsidR="001A53B5">
        <w:rPr>
          <w:rFonts w:cstheme="minorHAnsi"/>
          <w:b/>
          <w:bCs/>
          <w:lang w:val="mk-MK"/>
        </w:rPr>
        <w:t xml:space="preserve"> структур</w:t>
      </w:r>
      <w:r w:rsidR="00DC4A07">
        <w:rPr>
          <w:rFonts w:cstheme="minorHAnsi"/>
          <w:b/>
          <w:bCs/>
          <w:lang w:val="mk-MK"/>
        </w:rPr>
        <w:t>е</w:t>
      </w:r>
      <w:r w:rsidR="001A53B5">
        <w:rPr>
          <w:rFonts w:cstheme="minorHAnsi"/>
          <w:b/>
          <w:bCs/>
          <w:lang w:val="mk-MK"/>
        </w:rPr>
        <w:t>н</w:t>
      </w:r>
      <w:r w:rsidR="00DC4A07">
        <w:rPr>
          <w:rFonts w:cstheme="minorHAnsi"/>
          <w:b/>
          <w:bCs/>
          <w:lang w:val="mk-MK"/>
        </w:rPr>
        <w:t xml:space="preserve"> интегритет</w:t>
      </w:r>
    </w:p>
    <w:bookmarkEnd w:id="4"/>
    <w:p w14:paraId="1E514B92" w14:textId="5AF15FB1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(а) </w:t>
      </w:r>
      <w:r w:rsidR="007923CD">
        <w:rPr>
          <w:rFonts w:cstheme="minorHAnsi"/>
          <w:lang w:val="mk-MK"/>
        </w:rPr>
        <w:t>Имателот</w:t>
      </w:r>
      <w:r w:rsidR="007923CD" w:rsidRPr="000409EC">
        <w:rPr>
          <w:rFonts w:cstheme="minorHAnsi"/>
          <w:lang w:val="mk-MK"/>
        </w:rPr>
        <w:t xml:space="preserve"> </w:t>
      </w:r>
      <w:r w:rsidR="007923CD" w:rsidRPr="00230002">
        <w:rPr>
          <w:rFonts w:cstheme="minorHAnsi"/>
          <w:lang w:val="mk-MK"/>
        </w:rPr>
        <w:t>на уверение за тип</w:t>
      </w:r>
      <w:r w:rsidR="007923CD">
        <w:rPr>
          <w:rFonts w:cstheme="minorHAnsi"/>
          <w:lang w:val="mk-MK"/>
        </w:rPr>
        <w:t xml:space="preserve"> </w:t>
      </w:r>
      <w:r w:rsidR="007923CD">
        <w:rPr>
          <w:rFonts w:cstheme="minorHAnsi"/>
          <w:lang w:val="en-US"/>
        </w:rPr>
        <w:t>(TC)</w:t>
      </w:r>
      <w:r w:rsidR="007923CD" w:rsidRPr="00230002">
        <w:rPr>
          <w:rFonts w:cstheme="minorHAnsi"/>
          <w:lang w:val="mk-MK"/>
        </w:rPr>
        <w:t xml:space="preserve"> </w:t>
      </w:r>
      <w:r w:rsidR="007923CD">
        <w:rPr>
          <w:rFonts w:cstheme="minorHAnsi"/>
          <w:lang w:val="mk-MK"/>
        </w:rPr>
        <w:t xml:space="preserve">или на </w:t>
      </w:r>
      <w:r w:rsidR="00DC4A07">
        <w:rPr>
          <w:rFonts w:cstheme="minorHAnsi"/>
          <w:lang w:val="mk-MK"/>
        </w:rPr>
        <w:t>уверение за тип</w:t>
      </w:r>
      <w:r w:rsidR="007923CD">
        <w:rPr>
          <w:rFonts w:cstheme="minorHAnsi"/>
          <w:lang w:val="en-US"/>
        </w:rPr>
        <w:t xml:space="preserve"> </w:t>
      </w:r>
      <w:r w:rsidR="007923CD" w:rsidRPr="00230002">
        <w:rPr>
          <w:rFonts w:cstheme="minorHAnsi"/>
          <w:lang w:val="mk-MK"/>
        </w:rPr>
        <w:t>со ограничување</w:t>
      </w:r>
      <w:r w:rsidR="007923CD" w:rsidRPr="00D71A8B">
        <w:rPr>
          <w:rFonts w:cstheme="minorHAnsi"/>
          <w:lang w:val="mk-MK"/>
        </w:rPr>
        <w:t xml:space="preserve"> </w:t>
      </w:r>
      <w:r w:rsidR="007923CD">
        <w:rPr>
          <w:rFonts w:cstheme="minorHAnsi"/>
          <w:lang w:val="mk-MK"/>
        </w:rPr>
        <w:t xml:space="preserve">за </w:t>
      </w:r>
      <w:r w:rsidR="007923CD" w:rsidRPr="00D71A8B">
        <w:rPr>
          <w:rFonts w:cstheme="minorHAnsi"/>
          <w:lang w:val="mk-MK"/>
        </w:rPr>
        <w:t xml:space="preserve">голем авион </w:t>
      </w:r>
      <w:r w:rsidR="007923CD">
        <w:rPr>
          <w:rFonts w:cstheme="minorHAnsi"/>
          <w:lang w:val="mk-MK"/>
        </w:rPr>
        <w:t xml:space="preserve">на турбински погон кој поседува уверение издадено </w:t>
      </w:r>
      <w:r w:rsidR="007923CD" w:rsidRPr="00D71A8B">
        <w:rPr>
          <w:rFonts w:cstheme="minorHAnsi"/>
          <w:lang w:val="mk-MK"/>
        </w:rPr>
        <w:t xml:space="preserve">на или по 1 јануари 1958 година, </w:t>
      </w:r>
      <w:r w:rsidR="007923CD">
        <w:rPr>
          <w:rFonts w:cstheme="minorHAnsi"/>
          <w:lang w:val="mk-MK"/>
        </w:rPr>
        <w:t xml:space="preserve">а </w:t>
      </w:r>
      <w:r w:rsidR="007923CD" w:rsidRPr="00D71A8B">
        <w:rPr>
          <w:rFonts w:cstheme="minorHAnsi"/>
          <w:lang w:val="mk-MK"/>
        </w:rPr>
        <w:t xml:space="preserve">за кој </w:t>
      </w:r>
      <w:r w:rsidR="007923CD">
        <w:rPr>
          <w:rFonts w:cstheme="minorHAnsi"/>
          <w:lang w:val="mk-MK"/>
        </w:rPr>
        <w:t xml:space="preserve">барањето </w:t>
      </w:r>
      <w:r w:rsidR="007923CD" w:rsidRPr="00D71A8B">
        <w:rPr>
          <w:rFonts w:cstheme="minorHAnsi"/>
          <w:lang w:val="mk-MK"/>
        </w:rPr>
        <w:t xml:space="preserve">за </w:t>
      </w:r>
      <w:r w:rsidR="007923CD" w:rsidRPr="00230002">
        <w:rPr>
          <w:rFonts w:cstheme="minorHAnsi"/>
          <w:lang w:val="mk-MK"/>
        </w:rPr>
        <w:t>уверение за тип</w:t>
      </w:r>
      <w:r w:rsidR="007923CD">
        <w:rPr>
          <w:rFonts w:cstheme="minorHAnsi"/>
          <w:lang w:val="mk-MK"/>
        </w:rPr>
        <w:t xml:space="preserve"> </w:t>
      </w:r>
      <w:r w:rsidR="007923CD">
        <w:rPr>
          <w:rFonts w:cstheme="minorHAnsi"/>
          <w:lang w:val="en-US"/>
        </w:rPr>
        <w:t xml:space="preserve">e </w:t>
      </w:r>
      <w:r w:rsidR="007923CD">
        <w:rPr>
          <w:rFonts w:cstheme="minorHAnsi"/>
          <w:lang w:val="mk-MK"/>
        </w:rPr>
        <w:t xml:space="preserve">поднесено </w:t>
      </w:r>
      <w:r w:rsidR="007923CD" w:rsidRPr="00D71A8B">
        <w:rPr>
          <w:rFonts w:cstheme="minorHAnsi"/>
          <w:lang w:val="mk-MK"/>
        </w:rPr>
        <w:t>пред 1 јануари 2019 година</w:t>
      </w:r>
      <w:r w:rsidR="007923CD" w:rsidRPr="007E0246">
        <w:rPr>
          <w:rFonts w:cstheme="minorHAnsi"/>
          <w:lang w:val="mk-MK"/>
        </w:rPr>
        <w:t xml:space="preserve">, </w:t>
      </w:r>
      <w:r w:rsidR="007923CD">
        <w:rPr>
          <w:rFonts w:cstheme="minorHAnsi"/>
          <w:lang w:val="mk-MK"/>
        </w:rPr>
        <w:t xml:space="preserve">утврдува </w:t>
      </w:r>
      <w:r w:rsidRPr="007E0246">
        <w:rPr>
          <w:rFonts w:cstheme="minorHAnsi"/>
          <w:lang w:val="mk-MK"/>
        </w:rPr>
        <w:t xml:space="preserve">и </w:t>
      </w:r>
      <w:r w:rsidR="00DC4A07">
        <w:rPr>
          <w:rFonts w:cstheme="minorHAnsi"/>
          <w:lang w:val="mk-MK"/>
        </w:rPr>
        <w:t>спроведува</w:t>
      </w:r>
      <w:r w:rsidRPr="007E0246">
        <w:rPr>
          <w:rFonts w:cstheme="minorHAnsi"/>
          <w:lang w:val="mk-MK"/>
        </w:rPr>
        <w:t xml:space="preserve"> постапка </w:t>
      </w:r>
      <w:r w:rsidR="00C8632B">
        <w:rPr>
          <w:rFonts w:cstheme="minorHAnsi"/>
          <w:lang w:val="mk-MK"/>
        </w:rPr>
        <w:t>која гарантира дека</w:t>
      </w:r>
      <w:r w:rsidR="00C8632B">
        <w:rPr>
          <w:rFonts w:cstheme="minorHAnsi"/>
          <w:lang w:val="en-US"/>
        </w:rPr>
        <w:t xml:space="preserve"> </w:t>
      </w:r>
      <w:r w:rsidR="008E2655">
        <w:rPr>
          <w:rFonts w:cstheme="minorHAnsi"/>
          <w:lang w:val="mk-MK"/>
        </w:rPr>
        <w:t>програмата за постојан структур</w:t>
      </w:r>
      <w:r w:rsidR="00DC4A07">
        <w:rPr>
          <w:rFonts w:cstheme="minorHAnsi"/>
          <w:lang w:val="mk-MK"/>
        </w:rPr>
        <w:t>е</w:t>
      </w:r>
      <w:r w:rsidR="008E2655">
        <w:rPr>
          <w:rFonts w:cstheme="minorHAnsi"/>
          <w:lang w:val="mk-MK"/>
        </w:rPr>
        <w:t>н</w:t>
      </w:r>
      <w:r w:rsidR="00DC4A07">
        <w:rPr>
          <w:rFonts w:cstheme="minorHAnsi"/>
          <w:lang w:val="mk-MK"/>
        </w:rPr>
        <w:t xml:space="preserve"> интегритет</w:t>
      </w:r>
      <w:r w:rsidR="008E2655">
        <w:rPr>
          <w:rFonts w:cstheme="minorHAnsi"/>
          <w:lang w:val="mk-MK"/>
        </w:rPr>
        <w:t xml:space="preserve"> </w:t>
      </w:r>
      <w:r w:rsidR="00C8632B">
        <w:rPr>
          <w:rFonts w:cstheme="minorHAnsi"/>
          <w:lang w:val="mk-MK"/>
        </w:rPr>
        <w:t xml:space="preserve">останува во важност за време на </w:t>
      </w:r>
      <w:r w:rsidR="008E2655">
        <w:rPr>
          <w:rFonts w:cstheme="minorHAnsi"/>
          <w:lang w:val="mk-MK"/>
        </w:rPr>
        <w:t xml:space="preserve">оперативниот </w:t>
      </w:r>
      <w:r w:rsidRPr="007E0246">
        <w:rPr>
          <w:rFonts w:cstheme="minorHAnsi"/>
          <w:lang w:val="mk-MK"/>
        </w:rPr>
        <w:t>животот на авион</w:t>
      </w:r>
      <w:r w:rsidR="008E2655">
        <w:rPr>
          <w:rFonts w:cstheme="minorHAnsi"/>
          <w:lang w:val="mk-MK"/>
        </w:rPr>
        <w:t>от</w:t>
      </w:r>
      <w:r w:rsidRPr="007E0246">
        <w:rPr>
          <w:rFonts w:cstheme="minorHAnsi"/>
          <w:lang w:val="mk-MK"/>
        </w:rPr>
        <w:t xml:space="preserve">, земајќи </w:t>
      </w:r>
      <w:r w:rsidR="008E2655">
        <w:rPr>
          <w:rFonts w:cstheme="minorHAnsi"/>
          <w:lang w:val="mk-MK"/>
        </w:rPr>
        <w:t xml:space="preserve">го </w:t>
      </w:r>
      <w:r w:rsidRPr="007E0246">
        <w:rPr>
          <w:rFonts w:cstheme="minorHAnsi"/>
          <w:lang w:val="mk-MK"/>
        </w:rPr>
        <w:t>во предвид искуството стекнато од употреба</w:t>
      </w:r>
      <w:r w:rsidR="008E2655">
        <w:rPr>
          <w:rFonts w:cstheme="minorHAnsi"/>
          <w:lang w:val="mk-MK"/>
        </w:rPr>
        <w:t>та</w:t>
      </w:r>
      <w:r w:rsidRPr="007E0246">
        <w:rPr>
          <w:rFonts w:cstheme="minorHAnsi"/>
          <w:lang w:val="mk-MK"/>
        </w:rPr>
        <w:t xml:space="preserve"> и тековните операции.</w:t>
      </w:r>
    </w:p>
    <w:p w14:paraId="2FCCEE57" w14:textId="2C649428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(б) </w:t>
      </w:r>
      <w:r w:rsidR="00C8632B">
        <w:rPr>
          <w:rFonts w:cstheme="minorHAnsi"/>
          <w:lang w:val="mk-MK"/>
        </w:rPr>
        <w:t>Имателот</w:t>
      </w:r>
      <w:r w:rsidR="00C8632B" w:rsidRPr="000409EC">
        <w:rPr>
          <w:rFonts w:cstheme="minorHAnsi"/>
          <w:lang w:val="mk-MK"/>
        </w:rPr>
        <w:t xml:space="preserve"> </w:t>
      </w:r>
      <w:r w:rsidR="00C8632B" w:rsidRPr="00230002">
        <w:rPr>
          <w:rFonts w:cstheme="minorHAnsi"/>
          <w:lang w:val="mk-MK"/>
        </w:rPr>
        <w:t>на уверение за тип</w:t>
      </w:r>
      <w:r w:rsidR="00C8632B">
        <w:rPr>
          <w:rFonts w:cstheme="minorHAnsi"/>
          <w:lang w:val="mk-MK"/>
        </w:rPr>
        <w:t xml:space="preserve"> </w:t>
      </w:r>
      <w:r w:rsidR="00C8632B">
        <w:rPr>
          <w:rFonts w:cstheme="minorHAnsi"/>
          <w:lang w:val="en-US"/>
        </w:rPr>
        <w:t>(TC)</w:t>
      </w:r>
      <w:r w:rsidR="00C8632B" w:rsidRPr="00230002">
        <w:rPr>
          <w:rFonts w:cstheme="minorHAnsi"/>
          <w:lang w:val="mk-MK"/>
        </w:rPr>
        <w:t xml:space="preserve"> </w:t>
      </w:r>
      <w:r w:rsidR="00C8632B">
        <w:rPr>
          <w:rFonts w:cstheme="minorHAnsi"/>
          <w:lang w:val="mk-MK"/>
        </w:rPr>
        <w:t>или на</w:t>
      </w:r>
      <w:r w:rsidR="00BC31F0">
        <w:rPr>
          <w:rFonts w:cstheme="minorHAnsi"/>
          <w:lang w:val="mk-MK"/>
        </w:rPr>
        <w:t xml:space="preserve"> уверение за тип</w:t>
      </w:r>
      <w:r w:rsidR="00C8632B">
        <w:rPr>
          <w:rFonts w:cstheme="minorHAnsi"/>
          <w:lang w:val="en-US"/>
        </w:rPr>
        <w:t xml:space="preserve"> </w:t>
      </w:r>
      <w:r w:rsidR="00C8632B" w:rsidRPr="00230002">
        <w:rPr>
          <w:rFonts w:cstheme="minorHAnsi"/>
          <w:lang w:val="mk-MK"/>
        </w:rPr>
        <w:t>со ограничување</w:t>
      </w:r>
      <w:r w:rsidRPr="007E0246">
        <w:rPr>
          <w:rFonts w:cstheme="minorHAnsi"/>
          <w:lang w:val="mk-MK"/>
        </w:rPr>
        <w:t xml:space="preserve"> достав</w:t>
      </w:r>
      <w:r w:rsidR="00E30601">
        <w:rPr>
          <w:rFonts w:cstheme="minorHAnsi"/>
          <w:lang w:val="mk-MK"/>
        </w:rPr>
        <w:t>ува</w:t>
      </w:r>
      <w:r w:rsidRPr="007E0246">
        <w:rPr>
          <w:rFonts w:cstheme="minorHAnsi"/>
          <w:lang w:val="mk-MK"/>
        </w:rPr>
        <w:t xml:space="preserve"> опис на процесот </w:t>
      </w:r>
      <w:r w:rsidR="00C8632B">
        <w:rPr>
          <w:rFonts w:cstheme="minorHAnsi"/>
          <w:lang w:val="mk-MK"/>
        </w:rPr>
        <w:t xml:space="preserve">од </w:t>
      </w:r>
      <w:r w:rsidR="001432F0">
        <w:rPr>
          <w:rFonts w:cstheme="minorHAnsi"/>
          <w:lang w:val="mk-MK"/>
        </w:rPr>
        <w:t>став</w:t>
      </w:r>
      <w:r w:rsidR="00C8632B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>(а)</w:t>
      </w:r>
      <w:r w:rsidR="00C8632B">
        <w:rPr>
          <w:rFonts w:cstheme="minorHAnsi"/>
          <w:lang w:val="mk-MK"/>
        </w:rPr>
        <w:t xml:space="preserve"> на одобрување</w:t>
      </w:r>
      <w:r w:rsidRPr="007E0246">
        <w:rPr>
          <w:rFonts w:cstheme="minorHAnsi"/>
          <w:lang w:val="mk-MK"/>
        </w:rPr>
        <w:t xml:space="preserve"> </w:t>
      </w:r>
      <w:r w:rsidR="00C8632B">
        <w:rPr>
          <w:rFonts w:cstheme="minorHAnsi"/>
          <w:lang w:val="mk-MK"/>
        </w:rPr>
        <w:t xml:space="preserve">до Агенцијата пред </w:t>
      </w:r>
      <w:r w:rsidRPr="007E0246">
        <w:rPr>
          <w:rFonts w:cstheme="minorHAnsi"/>
          <w:lang w:val="mk-MK"/>
        </w:rPr>
        <w:t>26 февруари 2023 година</w:t>
      </w:r>
      <w:r w:rsidR="00C8632B">
        <w:rPr>
          <w:rFonts w:cstheme="minorHAnsi"/>
          <w:lang w:val="mk-MK"/>
        </w:rPr>
        <w:t xml:space="preserve">. Имателот на уверение за тип </w:t>
      </w:r>
      <w:r w:rsidR="00C8632B">
        <w:rPr>
          <w:rFonts w:cstheme="minorHAnsi"/>
          <w:lang w:val="en-US"/>
        </w:rPr>
        <w:t>(TC)</w:t>
      </w:r>
      <w:r w:rsidR="00C8632B">
        <w:rPr>
          <w:rFonts w:cstheme="minorHAnsi"/>
          <w:lang w:val="mk-MK"/>
        </w:rPr>
        <w:t xml:space="preserve"> или на </w:t>
      </w:r>
      <w:r w:rsidR="00BC31F0">
        <w:rPr>
          <w:rFonts w:cstheme="minorHAnsi"/>
          <w:lang w:val="mk-MK"/>
        </w:rPr>
        <w:t>уверение за тип</w:t>
      </w:r>
      <w:r w:rsidR="00C8632B">
        <w:rPr>
          <w:rFonts w:cstheme="minorHAnsi"/>
          <w:lang w:val="en-US"/>
        </w:rPr>
        <w:t xml:space="preserve"> </w:t>
      </w:r>
      <w:r w:rsidR="00C8632B">
        <w:rPr>
          <w:rFonts w:cstheme="minorHAnsi"/>
          <w:lang w:val="mk-MK"/>
        </w:rPr>
        <w:t xml:space="preserve">со ограничување го имплементира </w:t>
      </w:r>
      <w:r w:rsidRPr="007E0246">
        <w:rPr>
          <w:rFonts w:cstheme="minorHAnsi"/>
          <w:lang w:val="mk-MK"/>
        </w:rPr>
        <w:t xml:space="preserve">процесот најдоцна во рок </w:t>
      </w:r>
      <w:r w:rsidR="00C8632B">
        <w:rPr>
          <w:rFonts w:cstheme="minorHAnsi"/>
          <w:lang w:val="mk-MK"/>
        </w:rPr>
        <w:t xml:space="preserve">од </w:t>
      </w:r>
      <w:r w:rsidRPr="007E0246">
        <w:rPr>
          <w:rFonts w:cstheme="minorHAnsi"/>
          <w:lang w:val="mk-MK"/>
        </w:rPr>
        <w:t xml:space="preserve">шест месеци по </w:t>
      </w:r>
      <w:r w:rsidR="00C8632B">
        <w:rPr>
          <w:rFonts w:cstheme="minorHAnsi"/>
          <w:lang w:val="mk-MK"/>
        </w:rPr>
        <w:t xml:space="preserve">неговото одобрување од </w:t>
      </w:r>
      <w:r w:rsidRPr="007E0246">
        <w:rPr>
          <w:rFonts w:cstheme="minorHAnsi"/>
          <w:lang w:val="mk-MK"/>
        </w:rPr>
        <w:t>Агенцијата.</w:t>
      </w:r>
    </w:p>
    <w:p w14:paraId="63E05253" w14:textId="4371358D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lastRenderedPageBreak/>
        <w:t xml:space="preserve">(в) </w:t>
      </w:r>
      <w:r w:rsidR="004226B5" w:rsidRPr="007E0246">
        <w:rPr>
          <w:rFonts w:cstheme="minorHAnsi"/>
          <w:lang w:val="mk-MK"/>
        </w:rPr>
        <w:t xml:space="preserve">Барателот </w:t>
      </w:r>
      <w:r w:rsidR="00E30601">
        <w:rPr>
          <w:rFonts w:cstheme="minorHAnsi"/>
          <w:lang w:val="mk-MK"/>
        </w:rPr>
        <w:t>на</w:t>
      </w:r>
      <w:r w:rsidR="004226B5" w:rsidRPr="007E0246">
        <w:rPr>
          <w:rFonts w:cstheme="minorHAnsi"/>
          <w:lang w:val="mk-MK"/>
        </w:rPr>
        <w:t xml:space="preserve"> </w:t>
      </w:r>
      <w:r w:rsidR="004226B5" w:rsidRPr="00230002">
        <w:rPr>
          <w:rFonts w:cstheme="minorHAnsi"/>
          <w:lang w:val="mk-MK"/>
        </w:rPr>
        <w:t>уверение за тип</w:t>
      </w:r>
      <w:r w:rsidR="004226B5">
        <w:rPr>
          <w:rFonts w:cstheme="minorHAnsi"/>
          <w:lang w:val="mk-MK"/>
        </w:rPr>
        <w:t xml:space="preserve"> </w:t>
      </w:r>
      <w:r w:rsidR="004226B5">
        <w:rPr>
          <w:rFonts w:cstheme="minorHAnsi"/>
          <w:lang w:val="en-US"/>
        </w:rPr>
        <w:t>(TC)</w:t>
      </w:r>
      <w:r w:rsidR="004226B5" w:rsidRPr="00230002">
        <w:rPr>
          <w:rFonts w:cstheme="minorHAnsi"/>
          <w:lang w:val="mk-MK"/>
        </w:rPr>
        <w:t xml:space="preserve"> </w:t>
      </w:r>
      <w:r w:rsidR="004226B5">
        <w:rPr>
          <w:rFonts w:cstheme="minorHAnsi"/>
          <w:lang w:val="mk-MK"/>
        </w:rPr>
        <w:t xml:space="preserve">или на </w:t>
      </w:r>
      <w:r w:rsidR="00BC31F0">
        <w:rPr>
          <w:rFonts w:cstheme="minorHAnsi"/>
          <w:lang w:val="mk-MK"/>
        </w:rPr>
        <w:t>уверение за тип</w:t>
      </w:r>
      <w:r w:rsidR="004226B5">
        <w:rPr>
          <w:rFonts w:cstheme="minorHAnsi"/>
          <w:lang w:val="en-US"/>
        </w:rPr>
        <w:t xml:space="preserve"> </w:t>
      </w:r>
      <w:r w:rsidR="004226B5" w:rsidRPr="00230002">
        <w:rPr>
          <w:rFonts w:cstheme="minorHAnsi"/>
          <w:lang w:val="mk-MK"/>
        </w:rPr>
        <w:t>со ограничување</w:t>
      </w:r>
      <w:r w:rsidR="004226B5" w:rsidRPr="00D71A8B">
        <w:rPr>
          <w:rFonts w:cstheme="minorHAnsi"/>
          <w:lang w:val="mk-MK"/>
        </w:rPr>
        <w:t xml:space="preserve"> </w:t>
      </w:r>
      <w:r w:rsidR="004226B5" w:rsidRPr="007E0246">
        <w:rPr>
          <w:rFonts w:cstheme="minorHAnsi"/>
          <w:lang w:val="mk-MK"/>
        </w:rPr>
        <w:t>наведен во член</w:t>
      </w:r>
      <w:r w:rsidR="004226B5">
        <w:rPr>
          <w:rFonts w:cstheme="minorHAnsi"/>
          <w:lang w:val="mk-MK"/>
        </w:rPr>
        <w:t xml:space="preserve"> </w:t>
      </w:r>
      <w:r w:rsidR="004226B5" w:rsidRPr="007E0246">
        <w:rPr>
          <w:rFonts w:cstheme="minorHAnsi"/>
          <w:lang w:val="mk-MK"/>
        </w:rPr>
        <w:t xml:space="preserve">1(2)(в) за </w:t>
      </w:r>
      <w:r w:rsidR="005320B9">
        <w:rPr>
          <w:rFonts w:cstheme="minorHAnsi"/>
          <w:lang w:val="mk-MK"/>
        </w:rPr>
        <w:t xml:space="preserve">голем </w:t>
      </w:r>
      <w:r w:rsidR="007D5B6B">
        <w:rPr>
          <w:rFonts w:cstheme="minorHAnsi"/>
          <w:lang w:val="mk-MK"/>
        </w:rPr>
        <w:t xml:space="preserve">авион на турбински погон, </w:t>
      </w:r>
      <w:r w:rsidR="004A02BD">
        <w:rPr>
          <w:rFonts w:cstheme="minorHAnsi"/>
          <w:lang w:val="mk-MK"/>
        </w:rPr>
        <w:t xml:space="preserve">утврдува </w:t>
      </w:r>
      <w:r w:rsidR="004A02BD" w:rsidRPr="007E0246">
        <w:rPr>
          <w:rFonts w:cstheme="minorHAnsi"/>
          <w:lang w:val="mk-MK"/>
        </w:rPr>
        <w:t xml:space="preserve">и применува постапка </w:t>
      </w:r>
      <w:r w:rsidR="004A02BD">
        <w:rPr>
          <w:rFonts w:cstheme="minorHAnsi"/>
          <w:lang w:val="mk-MK"/>
        </w:rPr>
        <w:t>која гарантира дека</w:t>
      </w:r>
      <w:r w:rsidR="004A02BD">
        <w:rPr>
          <w:rFonts w:cstheme="minorHAnsi"/>
          <w:lang w:val="en-US"/>
        </w:rPr>
        <w:t xml:space="preserve"> </w:t>
      </w:r>
      <w:r w:rsidR="004A02BD">
        <w:rPr>
          <w:rFonts w:cstheme="minorHAnsi"/>
          <w:lang w:val="mk-MK"/>
        </w:rPr>
        <w:t>програмата за постојан структур</w:t>
      </w:r>
      <w:r w:rsidR="00BC31F0">
        <w:rPr>
          <w:rFonts w:cstheme="minorHAnsi"/>
          <w:lang w:val="mk-MK"/>
        </w:rPr>
        <w:t>е</w:t>
      </w:r>
      <w:r w:rsidR="004A02BD">
        <w:rPr>
          <w:rFonts w:cstheme="minorHAnsi"/>
          <w:lang w:val="mk-MK"/>
        </w:rPr>
        <w:t>н</w:t>
      </w:r>
      <w:r w:rsidR="00BC31F0">
        <w:rPr>
          <w:rFonts w:cstheme="minorHAnsi"/>
          <w:lang w:val="mk-MK"/>
        </w:rPr>
        <w:t xml:space="preserve"> интегритет</w:t>
      </w:r>
      <w:r w:rsidR="004A02BD">
        <w:rPr>
          <w:rFonts w:cstheme="minorHAnsi"/>
          <w:lang w:val="mk-MK"/>
        </w:rPr>
        <w:t xml:space="preserve"> останува во важност за време на оперативниот </w:t>
      </w:r>
      <w:r w:rsidR="004A02BD" w:rsidRPr="007E0246">
        <w:rPr>
          <w:rFonts w:cstheme="minorHAnsi"/>
          <w:lang w:val="mk-MK"/>
        </w:rPr>
        <w:t>животот на авион</w:t>
      </w:r>
      <w:r w:rsidR="004A02BD">
        <w:rPr>
          <w:rFonts w:cstheme="minorHAnsi"/>
          <w:lang w:val="mk-MK"/>
        </w:rPr>
        <w:t>от</w:t>
      </w:r>
      <w:r w:rsidR="004A02BD" w:rsidRPr="007E0246">
        <w:rPr>
          <w:rFonts w:cstheme="minorHAnsi"/>
          <w:lang w:val="mk-MK"/>
        </w:rPr>
        <w:t xml:space="preserve">, земајќи </w:t>
      </w:r>
      <w:r w:rsidR="004A02BD">
        <w:rPr>
          <w:rFonts w:cstheme="minorHAnsi"/>
          <w:lang w:val="mk-MK"/>
        </w:rPr>
        <w:t xml:space="preserve">го </w:t>
      </w:r>
      <w:r w:rsidR="004A02BD" w:rsidRPr="007E0246">
        <w:rPr>
          <w:rFonts w:cstheme="minorHAnsi"/>
          <w:lang w:val="mk-MK"/>
        </w:rPr>
        <w:t>во предвид искуството стекнато од употреба</w:t>
      </w:r>
      <w:r w:rsidR="004A02BD">
        <w:rPr>
          <w:rFonts w:cstheme="minorHAnsi"/>
          <w:lang w:val="mk-MK"/>
        </w:rPr>
        <w:t>та</w:t>
      </w:r>
      <w:r w:rsidR="004A02BD" w:rsidRPr="007E0246">
        <w:rPr>
          <w:rFonts w:cstheme="minorHAnsi"/>
          <w:lang w:val="mk-MK"/>
        </w:rPr>
        <w:t xml:space="preserve"> и тековните операции</w:t>
      </w:r>
      <w:r w:rsidR="004A02BD">
        <w:rPr>
          <w:rFonts w:cstheme="minorHAnsi"/>
          <w:lang w:val="mk-MK"/>
        </w:rPr>
        <w:t>. Поднесува о</w:t>
      </w:r>
      <w:r w:rsidRPr="007E0246">
        <w:rPr>
          <w:rFonts w:cstheme="minorHAnsi"/>
          <w:lang w:val="mk-MK"/>
        </w:rPr>
        <w:t xml:space="preserve">пис </w:t>
      </w:r>
      <w:r w:rsidR="00BC31F0">
        <w:rPr>
          <w:rFonts w:cstheme="minorHAnsi"/>
          <w:lang w:val="mk-MK"/>
        </w:rPr>
        <w:t>на</w:t>
      </w:r>
      <w:r w:rsidR="004A02BD">
        <w:rPr>
          <w:rFonts w:cstheme="minorHAnsi"/>
          <w:lang w:val="mk-MK"/>
        </w:rPr>
        <w:t xml:space="preserve"> процесот </w:t>
      </w:r>
      <w:r w:rsidRPr="007E0246">
        <w:rPr>
          <w:rFonts w:cstheme="minorHAnsi"/>
          <w:lang w:val="mk-MK"/>
        </w:rPr>
        <w:t>до Агенцијата</w:t>
      </w:r>
      <w:r w:rsidR="00BC31F0">
        <w:rPr>
          <w:rFonts w:cstheme="minorHAnsi"/>
          <w:lang w:val="mk-MK"/>
        </w:rPr>
        <w:t xml:space="preserve"> на</w:t>
      </w:r>
      <w:r w:rsidR="00BC31F0" w:rsidRPr="007E0246">
        <w:rPr>
          <w:rFonts w:cstheme="minorHAnsi"/>
          <w:lang w:val="mk-MK"/>
        </w:rPr>
        <w:t xml:space="preserve"> одобрување</w:t>
      </w:r>
      <w:r w:rsidRPr="007E0246">
        <w:rPr>
          <w:rFonts w:cstheme="minorHAnsi"/>
          <w:lang w:val="mk-MK"/>
        </w:rPr>
        <w:t xml:space="preserve"> </w:t>
      </w:r>
      <w:r w:rsidR="007D5B6B">
        <w:rPr>
          <w:rFonts w:cstheme="minorHAnsi"/>
          <w:lang w:val="mk-MK"/>
        </w:rPr>
        <w:t>пред</w:t>
      </w:r>
      <w:r w:rsidRPr="007E0246">
        <w:rPr>
          <w:rFonts w:cstheme="minorHAnsi"/>
          <w:lang w:val="mk-MK"/>
        </w:rPr>
        <w:t xml:space="preserve"> 26 февруари 2023 година или пред издавање на </w:t>
      </w:r>
      <w:r w:rsidR="004A02BD">
        <w:rPr>
          <w:rFonts w:cstheme="minorHAnsi"/>
          <w:lang w:val="mk-MK"/>
        </w:rPr>
        <w:t>уверението</w:t>
      </w:r>
      <w:r w:rsidRPr="007E0246">
        <w:rPr>
          <w:rFonts w:cstheme="minorHAnsi"/>
          <w:lang w:val="mk-MK"/>
        </w:rPr>
        <w:t xml:space="preserve">, во зависност од тоа што е подоцна, и почнува да </w:t>
      </w:r>
      <w:r w:rsidR="00BC31F0">
        <w:rPr>
          <w:rFonts w:cstheme="minorHAnsi"/>
          <w:lang w:val="mk-MK"/>
        </w:rPr>
        <w:t>го</w:t>
      </w:r>
      <w:r w:rsidRPr="007E0246">
        <w:rPr>
          <w:rFonts w:cstheme="minorHAnsi"/>
          <w:lang w:val="mk-MK"/>
        </w:rPr>
        <w:t xml:space="preserve"> применува не подоцна од 6 месеци по</w:t>
      </w:r>
      <w:r w:rsidR="004A02BD">
        <w:rPr>
          <w:rFonts w:cstheme="minorHAnsi"/>
          <w:lang w:val="mk-MK"/>
        </w:rPr>
        <w:t xml:space="preserve"> неговото одобрување од страна на </w:t>
      </w:r>
      <w:r w:rsidRPr="007E0246">
        <w:rPr>
          <w:rFonts w:cstheme="minorHAnsi"/>
          <w:lang w:val="mk-MK"/>
        </w:rPr>
        <w:t>Агенцијата.</w:t>
      </w:r>
    </w:p>
    <w:p w14:paraId="2FC32860" w14:textId="16DAAA66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bookmarkStart w:id="5" w:name="_Hlk78975736"/>
      <w:r w:rsidRPr="0099160A">
        <w:rPr>
          <w:rFonts w:cstheme="minorHAnsi"/>
          <w:b/>
          <w:bCs/>
          <w:lang w:val="mk-MK"/>
        </w:rPr>
        <w:t xml:space="preserve">26.306 </w:t>
      </w:r>
      <w:r w:rsidR="00126BA5" w:rsidRPr="0099160A">
        <w:rPr>
          <w:rFonts w:cstheme="minorHAnsi"/>
          <w:b/>
          <w:bCs/>
          <w:lang w:val="mk-MK"/>
        </w:rPr>
        <w:t>Основна с</w:t>
      </w:r>
      <w:r w:rsidR="00804FFC" w:rsidRPr="0099160A">
        <w:rPr>
          <w:rFonts w:cstheme="minorHAnsi"/>
          <w:b/>
          <w:bCs/>
          <w:lang w:val="mk-MK" w:eastAsia="en-GB"/>
        </w:rPr>
        <w:t xml:space="preserve">труктура која е критична во поглед на </w:t>
      </w:r>
      <w:r w:rsidR="00FD6ECA" w:rsidRPr="0099160A">
        <w:rPr>
          <w:rFonts w:cstheme="minorHAnsi"/>
          <w:b/>
          <w:bCs/>
          <w:lang w:val="mk-MK"/>
        </w:rPr>
        <w:t>истрошеноста</w:t>
      </w:r>
    </w:p>
    <w:bookmarkEnd w:id="5"/>
    <w:p w14:paraId="6CF0A5C4" w14:textId="00F5C3D5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F77E2E">
        <w:rPr>
          <w:rFonts w:cstheme="minorHAnsi"/>
          <w:lang w:val="mk-MK"/>
        </w:rPr>
        <w:t xml:space="preserve">(а) </w:t>
      </w:r>
      <w:r w:rsidR="00804FFC" w:rsidRPr="00F77E2E">
        <w:rPr>
          <w:rFonts w:cstheme="minorHAnsi"/>
          <w:lang w:val="mk-MK"/>
        </w:rPr>
        <w:t xml:space="preserve">Имателот на уверение за тип </w:t>
      </w:r>
      <w:r w:rsidR="00804FFC" w:rsidRPr="00F77E2E">
        <w:rPr>
          <w:rFonts w:cstheme="minorHAnsi"/>
          <w:lang w:val="en-US"/>
        </w:rPr>
        <w:t>(TC)</w:t>
      </w:r>
      <w:r w:rsidR="00804FFC" w:rsidRPr="00F77E2E">
        <w:rPr>
          <w:rFonts w:cstheme="minorHAnsi"/>
          <w:lang w:val="mk-MK"/>
        </w:rPr>
        <w:t xml:space="preserve"> или на </w:t>
      </w:r>
      <w:r w:rsidR="00A81246">
        <w:rPr>
          <w:rFonts w:cstheme="minorHAnsi"/>
          <w:lang w:val="mk-MK"/>
        </w:rPr>
        <w:t>уверение за тип</w:t>
      </w:r>
      <w:r w:rsidR="00804FFC" w:rsidRPr="00F77E2E">
        <w:rPr>
          <w:rFonts w:cstheme="minorHAnsi"/>
          <w:lang w:val="en-US"/>
        </w:rPr>
        <w:t xml:space="preserve"> </w:t>
      </w:r>
      <w:r w:rsidR="00804FFC" w:rsidRPr="00F77E2E">
        <w:rPr>
          <w:rFonts w:cstheme="minorHAnsi"/>
          <w:lang w:val="mk-MK"/>
        </w:rPr>
        <w:t xml:space="preserve">со ограничување за голем авион на турбински погон кој поседува уверение издадено на или по 1 јануари 1958 година, а за кој барањето за уверение за тип </w:t>
      </w:r>
      <w:r w:rsidR="00804FFC" w:rsidRPr="00F77E2E">
        <w:rPr>
          <w:rFonts w:cstheme="minorHAnsi"/>
          <w:lang w:val="en-US"/>
        </w:rPr>
        <w:t>(TC)</w:t>
      </w:r>
      <w:r w:rsidR="00804FFC" w:rsidRPr="00F77E2E">
        <w:rPr>
          <w:rFonts w:cstheme="minorHAnsi"/>
          <w:lang w:val="mk-MK"/>
        </w:rPr>
        <w:t xml:space="preserve"> </w:t>
      </w:r>
      <w:r w:rsidR="00804FFC" w:rsidRPr="00F77E2E">
        <w:rPr>
          <w:rFonts w:cstheme="minorHAnsi"/>
          <w:lang w:val="en-US"/>
        </w:rPr>
        <w:t xml:space="preserve">e </w:t>
      </w:r>
      <w:r w:rsidR="00804FFC" w:rsidRPr="00F77E2E">
        <w:rPr>
          <w:rFonts w:cstheme="minorHAnsi"/>
          <w:lang w:val="mk-MK"/>
        </w:rPr>
        <w:t xml:space="preserve">поднесено пред 1 јануари 2019 година, </w:t>
      </w:r>
      <w:r w:rsidR="00F77E2E" w:rsidRPr="00F77E2E">
        <w:rPr>
          <w:rFonts w:cstheme="minorHAnsi"/>
          <w:lang w:val="mk-MK"/>
        </w:rPr>
        <w:t xml:space="preserve">кој поседува уверение за пренос на 30 патници или повеќе, или со капацитет на товар </w:t>
      </w:r>
      <w:r w:rsidR="00A81246">
        <w:rPr>
          <w:rFonts w:cstheme="minorHAnsi"/>
          <w:lang w:val="mk-MK"/>
        </w:rPr>
        <w:t>од</w:t>
      </w:r>
      <w:r w:rsidR="00F77E2E" w:rsidRPr="00F77E2E">
        <w:rPr>
          <w:rFonts w:cstheme="minorHAnsi"/>
          <w:lang w:val="mk-MK"/>
        </w:rPr>
        <w:t xml:space="preserve"> 3.402 кг (7.500 lbs) или повеќе</w:t>
      </w:r>
      <w:r w:rsidR="00804FFC" w:rsidRPr="00F77E2E">
        <w:rPr>
          <w:rFonts w:cstheme="minorHAnsi"/>
          <w:lang w:val="mk-MK"/>
        </w:rPr>
        <w:t xml:space="preserve"> </w:t>
      </w:r>
      <w:r w:rsidR="00A81246">
        <w:rPr>
          <w:rFonts w:cstheme="minorHAnsi"/>
          <w:lang w:val="mk-MK"/>
        </w:rPr>
        <w:t>ги</w:t>
      </w:r>
      <w:r w:rsidRPr="00F77E2E">
        <w:rPr>
          <w:rFonts w:cstheme="minorHAnsi"/>
          <w:lang w:val="mk-MK"/>
        </w:rPr>
        <w:t xml:space="preserve"> идентификува и </w:t>
      </w:r>
      <w:r w:rsidR="00F351AC">
        <w:rPr>
          <w:rFonts w:cstheme="minorHAnsi"/>
          <w:lang w:val="mk-MK"/>
        </w:rPr>
        <w:t>изготвува листа</w:t>
      </w:r>
      <w:r w:rsidR="00A81246">
        <w:rPr>
          <w:rFonts w:cstheme="minorHAnsi"/>
          <w:lang w:val="mk-MK"/>
        </w:rPr>
        <w:t xml:space="preserve"> на</w:t>
      </w:r>
      <w:r w:rsidRPr="00F77E2E">
        <w:rPr>
          <w:rFonts w:cstheme="minorHAnsi"/>
          <w:lang w:val="mk-MK"/>
        </w:rPr>
        <w:t xml:space="preserve"> </w:t>
      </w:r>
      <w:r w:rsidR="00126BA5">
        <w:rPr>
          <w:rFonts w:cstheme="minorHAnsi"/>
          <w:lang w:val="mk-MK"/>
        </w:rPr>
        <w:t>основн</w:t>
      </w:r>
      <w:r w:rsidR="00A81246">
        <w:rPr>
          <w:rFonts w:cstheme="minorHAnsi"/>
          <w:lang w:val="mk-MK"/>
        </w:rPr>
        <w:t>ите</w:t>
      </w:r>
      <w:r w:rsidR="00126BA5">
        <w:rPr>
          <w:rFonts w:cstheme="minorHAnsi"/>
          <w:lang w:val="mk-MK"/>
        </w:rPr>
        <w:t xml:space="preserve"> </w:t>
      </w:r>
      <w:r w:rsidR="00804FFC" w:rsidRPr="00F77E2E">
        <w:rPr>
          <w:rFonts w:cstheme="minorHAnsi"/>
          <w:lang w:val="mk-MK" w:eastAsia="en-GB"/>
        </w:rPr>
        <w:t>структур</w:t>
      </w:r>
      <w:r w:rsidR="00A81246">
        <w:rPr>
          <w:rFonts w:cstheme="minorHAnsi"/>
          <w:lang w:val="mk-MK" w:eastAsia="en-GB"/>
        </w:rPr>
        <w:t>и кои се критични во поглед на истрошеноста</w:t>
      </w:r>
      <w:r w:rsidR="00FD6ECA" w:rsidRPr="00F77E2E">
        <w:rPr>
          <w:rFonts w:cstheme="minorHAnsi"/>
          <w:lang w:val="mk-MK" w:eastAsia="en-GB"/>
        </w:rPr>
        <w:t xml:space="preserve"> </w:t>
      </w:r>
      <w:r w:rsidR="00804FFC" w:rsidRPr="00F77E2E">
        <w:rPr>
          <w:rFonts w:cstheme="minorHAnsi"/>
          <w:lang w:val="mk-MK" w:eastAsia="en-GB"/>
        </w:rPr>
        <w:t>(</w:t>
      </w:r>
      <w:r w:rsidR="00804FFC" w:rsidRPr="00F77E2E">
        <w:rPr>
          <w:rFonts w:cstheme="minorHAnsi"/>
          <w:lang w:val="en-US" w:eastAsia="en-GB"/>
        </w:rPr>
        <w:t>FCBS)</w:t>
      </w:r>
      <w:r w:rsidR="00804FFC" w:rsidRPr="00F77E2E">
        <w:rPr>
          <w:rFonts w:cstheme="minorHAnsi"/>
          <w:lang w:val="mk-MK" w:eastAsia="en-GB"/>
        </w:rPr>
        <w:t xml:space="preserve"> </w:t>
      </w:r>
      <w:r w:rsidRPr="00F77E2E">
        <w:rPr>
          <w:rFonts w:cstheme="minorHAnsi"/>
          <w:lang w:val="mk-MK"/>
        </w:rPr>
        <w:t>за сите варијанти на моделот на авионот</w:t>
      </w:r>
      <w:r w:rsidR="00A81246">
        <w:rPr>
          <w:rFonts w:cstheme="minorHAnsi"/>
          <w:lang w:val="mk-MK"/>
        </w:rPr>
        <w:t xml:space="preserve"> </w:t>
      </w:r>
      <w:r w:rsidR="00A81246" w:rsidRPr="00F77E2E">
        <w:rPr>
          <w:rFonts w:cstheme="minorHAnsi"/>
          <w:lang w:val="mk-MK"/>
        </w:rPr>
        <w:t>и деривати</w:t>
      </w:r>
      <w:r w:rsidRPr="00F77E2E">
        <w:rPr>
          <w:rFonts w:cstheme="minorHAnsi"/>
          <w:lang w:val="mk-MK"/>
        </w:rPr>
        <w:t xml:space="preserve"> </w:t>
      </w:r>
      <w:r w:rsidR="00804FFC" w:rsidRPr="00F77E2E">
        <w:rPr>
          <w:rFonts w:cstheme="minorHAnsi"/>
          <w:lang w:val="mk-MK"/>
        </w:rPr>
        <w:t xml:space="preserve">вклучени во уверението за тип </w:t>
      </w:r>
      <w:r w:rsidR="00804FFC" w:rsidRPr="00F77E2E">
        <w:rPr>
          <w:rFonts w:cstheme="minorHAnsi"/>
          <w:lang w:val="en-US"/>
        </w:rPr>
        <w:t>(TC)</w:t>
      </w:r>
      <w:r w:rsidR="00804FFC" w:rsidRPr="00F77E2E">
        <w:rPr>
          <w:rFonts w:cstheme="minorHAnsi"/>
          <w:lang w:val="mk-MK"/>
        </w:rPr>
        <w:t xml:space="preserve"> или </w:t>
      </w:r>
      <w:r w:rsidR="00A81246">
        <w:rPr>
          <w:rFonts w:cstheme="minorHAnsi"/>
          <w:lang w:val="mk-MK"/>
        </w:rPr>
        <w:t>во уверението за тип</w:t>
      </w:r>
      <w:r w:rsidR="00804FFC" w:rsidRPr="00F77E2E">
        <w:rPr>
          <w:rFonts w:cstheme="minorHAnsi"/>
          <w:lang w:val="en-US"/>
        </w:rPr>
        <w:t xml:space="preserve"> </w:t>
      </w:r>
      <w:r w:rsidR="00804FFC" w:rsidRPr="00F77E2E">
        <w:rPr>
          <w:rFonts w:cstheme="minorHAnsi"/>
          <w:lang w:val="mk-MK"/>
        </w:rPr>
        <w:t>со ограничување</w:t>
      </w:r>
      <w:r w:rsidRPr="00F77E2E">
        <w:rPr>
          <w:rFonts w:cstheme="minorHAnsi"/>
          <w:lang w:val="mk-MK"/>
        </w:rPr>
        <w:t>.</w:t>
      </w:r>
    </w:p>
    <w:p w14:paraId="67144790" w14:textId="57CAE245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(б) </w:t>
      </w:r>
      <w:r w:rsidR="00957E74">
        <w:rPr>
          <w:rFonts w:cstheme="minorHAnsi"/>
          <w:lang w:val="mk-MK"/>
        </w:rPr>
        <w:t xml:space="preserve">Имателот на уверение за тип </w:t>
      </w:r>
      <w:r w:rsidR="00957E74">
        <w:rPr>
          <w:rFonts w:cstheme="minorHAnsi"/>
          <w:lang w:val="en-US"/>
        </w:rPr>
        <w:t>(TC)</w:t>
      </w:r>
      <w:r w:rsidR="00957E74">
        <w:rPr>
          <w:rFonts w:cstheme="minorHAnsi"/>
          <w:lang w:val="mk-MK"/>
        </w:rPr>
        <w:t xml:space="preserve"> или на </w:t>
      </w:r>
      <w:r w:rsidR="00A81246">
        <w:rPr>
          <w:rFonts w:cstheme="minorHAnsi"/>
          <w:lang w:val="mk-MK"/>
        </w:rPr>
        <w:t>уверение за тип</w:t>
      </w:r>
      <w:r w:rsidR="00957E74">
        <w:rPr>
          <w:rFonts w:cstheme="minorHAnsi"/>
          <w:lang w:val="en-US"/>
        </w:rPr>
        <w:t xml:space="preserve"> </w:t>
      </w:r>
      <w:r w:rsidR="00957E74">
        <w:rPr>
          <w:rFonts w:cstheme="minorHAnsi"/>
          <w:lang w:val="mk-MK"/>
        </w:rPr>
        <w:t xml:space="preserve">со ограничување </w:t>
      </w:r>
      <w:r w:rsidRPr="007E0246">
        <w:rPr>
          <w:rFonts w:cstheme="minorHAnsi"/>
          <w:lang w:val="mk-MK"/>
        </w:rPr>
        <w:t>достав</w:t>
      </w:r>
      <w:r w:rsidR="00957E74">
        <w:rPr>
          <w:rFonts w:cstheme="minorHAnsi"/>
          <w:lang w:val="mk-MK"/>
        </w:rPr>
        <w:t>ува</w:t>
      </w:r>
      <w:r w:rsidRPr="007E0246">
        <w:rPr>
          <w:rFonts w:cstheme="minorHAnsi"/>
          <w:lang w:val="mk-MK"/>
        </w:rPr>
        <w:t xml:space="preserve"> </w:t>
      </w:r>
      <w:r w:rsidR="00F351AC">
        <w:rPr>
          <w:rFonts w:cstheme="minorHAnsi"/>
          <w:lang w:val="mk-MK"/>
        </w:rPr>
        <w:t>листа</w:t>
      </w:r>
      <w:r w:rsidRPr="007E0246">
        <w:rPr>
          <w:rFonts w:cstheme="minorHAnsi"/>
          <w:lang w:val="mk-MK"/>
        </w:rPr>
        <w:t xml:space="preserve"> </w:t>
      </w:r>
      <w:r w:rsidR="00F77E2E">
        <w:rPr>
          <w:rFonts w:cstheme="minorHAnsi"/>
          <w:lang w:val="mk-MK"/>
        </w:rPr>
        <w:t>од</w:t>
      </w:r>
      <w:r w:rsidRPr="007E0246">
        <w:rPr>
          <w:rFonts w:cstheme="minorHAnsi"/>
          <w:lang w:val="mk-MK"/>
        </w:rPr>
        <w:t xml:space="preserve"> структури</w:t>
      </w:r>
      <w:r w:rsidR="00F77E2E">
        <w:rPr>
          <w:rFonts w:cstheme="minorHAnsi"/>
          <w:lang w:val="mk-MK"/>
        </w:rPr>
        <w:t>те</w:t>
      </w:r>
      <w:r w:rsidRPr="007E0246">
        <w:rPr>
          <w:rFonts w:cstheme="minorHAnsi"/>
          <w:lang w:val="mk-MK"/>
        </w:rPr>
        <w:t xml:space="preserve"> наведени во </w:t>
      </w:r>
      <w:r w:rsidR="00957E74">
        <w:rPr>
          <w:rFonts w:cstheme="minorHAnsi"/>
          <w:lang w:val="mk-MK"/>
        </w:rPr>
        <w:t xml:space="preserve">став </w:t>
      </w:r>
      <w:r w:rsidRPr="007E0246">
        <w:rPr>
          <w:rFonts w:cstheme="minorHAnsi"/>
          <w:lang w:val="mk-MK"/>
        </w:rPr>
        <w:t xml:space="preserve">(а) до Агенцијата </w:t>
      </w:r>
      <w:r w:rsidR="00957E74">
        <w:rPr>
          <w:rFonts w:cstheme="minorHAnsi"/>
          <w:lang w:val="mk-MK"/>
        </w:rPr>
        <w:t xml:space="preserve">на </w:t>
      </w:r>
      <w:r w:rsidRPr="007E0246">
        <w:rPr>
          <w:rFonts w:cstheme="minorHAnsi"/>
          <w:lang w:val="mk-MK"/>
        </w:rPr>
        <w:t xml:space="preserve">одобрување </w:t>
      </w:r>
      <w:r w:rsidR="00A81246">
        <w:rPr>
          <w:rFonts w:cstheme="minorHAnsi"/>
          <w:lang w:val="mk-MK"/>
        </w:rPr>
        <w:t>пред</w:t>
      </w:r>
      <w:r w:rsidRPr="007E0246">
        <w:rPr>
          <w:rFonts w:cstheme="minorHAnsi"/>
          <w:lang w:val="mk-MK"/>
        </w:rPr>
        <w:t xml:space="preserve"> 26 август 2021 година.</w:t>
      </w:r>
    </w:p>
    <w:p w14:paraId="100A46CB" w14:textId="01C31968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(в) Откако </w:t>
      </w:r>
      <w:r w:rsidR="00F77E2E">
        <w:rPr>
          <w:rFonts w:cstheme="minorHAnsi"/>
          <w:lang w:val="mk-MK"/>
        </w:rPr>
        <w:t xml:space="preserve">од страна на Агенцијата </w:t>
      </w:r>
      <w:r w:rsidRPr="007E0246">
        <w:rPr>
          <w:rFonts w:cstheme="minorHAnsi"/>
          <w:lang w:val="mk-MK"/>
        </w:rPr>
        <w:t>ќе биде одобрен</w:t>
      </w:r>
      <w:r w:rsidR="007F619D">
        <w:rPr>
          <w:rFonts w:cstheme="minorHAnsi"/>
          <w:lang w:val="mk-MK"/>
        </w:rPr>
        <w:t xml:space="preserve">а листата </w:t>
      </w:r>
      <w:r w:rsidRPr="007E0246">
        <w:rPr>
          <w:rFonts w:cstheme="minorHAnsi"/>
          <w:lang w:val="mk-MK"/>
        </w:rPr>
        <w:t>наведен</w:t>
      </w:r>
      <w:r w:rsidR="007F619D">
        <w:rPr>
          <w:rFonts w:cstheme="minorHAnsi"/>
          <w:lang w:val="mk-MK"/>
        </w:rPr>
        <w:t>а</w:t>
      </w:r>
      <w:r w:rsidRPr="007E0246">
        <w:rPr>
          <w:rFonts w:cstheme="minorHAnsi"/>
          <w:lang w:val="mk-MK"/>
        </w:rPr>
        <w:t xml:space="preserve"> во </w:t>
      </w:r>
      <w:r w:rsidR="00F77E2E">
        <w:rPr>
          <w:rFonts w:cstheme="minorHAnsi"/>
          <w:lang w:val="mk-MK"/>
        </w:rPr>
        <w:t>став</w:t>
      </w:r>
      <w:r w:rsidR="0067689E">
        <w:rPr>
          <w:rFonts w:cstheme="minorHAnsi"/>
          <w:lang w:val="mk-MK"/>
        </w:rPr>
        <w:t xml:space="preserve"> </w:t>
      </w:r>
      <w:r w:rsidRPr="007E0246">
        <w:rPr>
          <w:rFonts w:cstheme="minorHAnsi"/>
          <w:lang w:val="mk-MK"/>
        </w:rPr>
        <w:t xml:space="preserve">(а), </w:t>
      </w:r>
      <w:r w:rsidR="0067689E">
        <w:rPr>
          <w:rFonts w:cstheme="minorHAnsi"/>
          <w:lang w:val="mk-MK"/>
        </w:rPr>
        <w:t xml:space="preserve">имателот на уверение за тип </w:t>
      </w:r>
      <w:r w:rsidR="0067689E">
        <w:rPr>
          <w:rFonts w:cstheme="minorHAnsi"/>
          <w:lang w:val="en-US"/>
        </w:rPr>
        <w:t>(TC)</w:t>
      </w:r>
      <w:r w:rsidR="0067689E">
        <w:rPr>
          <w:rFonts w:cstheme="minorHAnsi"/>
          <w:lang w:val="mk-MK"/>
        </w:rPr>
        <w:t xml:space="preserve"> или на </w:t>
      </w:r>
      <w:r w:rsidR="007D45DD">
        <w:rPr>
          <w:rFonts w:cstheme="minorHAnsi"/>
          <w:lang w:val="mk-MK"/>
        </w:rPr>
        <w:t xml:space="preserve">уверение за тип </w:t>
      </w:r>
      <w:r w:rsidR="0067689E">
        <w:rPr>
          <w:rFonts w:cstheme="minorHAnsi"/>
          <w:lang w:val="mk-MK"/>
        </w:rPr>
        <w:t xml:space="preserve">со ограничување им </w:t>
      </w:r>
      <w:r w:rsidR="004231E0">
        <w:rPr>
          <w:rFonts w:cstheme="minorHAnsi"/>
          <w:lang w:val="mk-MK"/>
        </w:rPr>
        <w:t>ја</w:t>
      </w:r>
      <w:r w:rsidRPr="007E0246">
        <w:rPr>
          <w:rFonts w:cstheme="minorHAnsi"/>
          <w:lang w:val="mk-MK"/>
        </w:rPr>
        <w:t xml:space="preserve"> става на располагање на операторите и на лицата од кои се бара да </w:t>
      </w:r>
      <w:r w:rsidR="007D45DD">
        <w:rPr>
          <w:rFonts w:cstheme="minorHAnsi"/>
          <w:lang w:val="mk-MK"/>
        </w:rPr>
        <w:t>бидат усогласени со</w:t>
      </w:r>
      <w:r w:rsidRPr="007E0246">
        <w:rPr>
          <w:rFonts w:cstheme="minorHAnsi"/>
          <w:lang w:val="mk-MK"/>
        </w:rPr>
        <w:t xml:space="preserve"> точките 26.330 и 26.370.</w:t>
      </w:r>
    </w:p>
    <w:p w14:paraId="754A874D" w14:textId="5A07A957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F77E2E">
        <w:rPr>
          <w:rFonts w:cstheme="minorHAnsi"/>
          <w:lang w:val="mk-MK"/>
        </w:rPr>
        <w:t xml:space="preserve">(г) </w:t>
      </w:r>
      <w:r w:rsidR="00A74170" w:rsidRPr="00F77E2E">
        <w:rPr>
          <w:rFonts w:cstheme="minorHAnsi"/>
          <w:lang w:val="mk-MK"/>
        </w:rPr>
        <w:t xml:space="preserve">Барателот за уверение за тип </w:t>
      </w:r>
      <w:r w:rsidR="00A74170" w:rsidRPr="00F77E2E">
        <w:rPr>
          <w:rFonts w:cstheme="minorHAnsi"/>
          <w:lang w:val="en-US"/>
        </w:rPr>
        <w:t>(TC)</w:t>
      </w:r>
      <w:r w:rsidR="00A74170" w:rsidRPr="00F77E2E">
        <w:rPr>
          <w:rFonts w:cstheme="minorHAnsi"/>
          <w:lang w:val="mk-MK"/>
        </w:rPr>
        <w:t xml:space="preserve"> или на </w:t>
      </w:r>
      <w:r w:rsidR="007D45DD">
        <w:rPr>
          <w:rFonts w:cstheme="minorHAnsi"/>
          <w:lang w:val="mk-MK"/>
        </w:rPr>
        <w:t>уверение за тип</w:t>
      </w:r>
      <w:r w:rsidR="00A74170" w:rsidRPr="00F77E2E">
        <w:rPr>
          <w:rFonts w:cstheme="minorHAnsi"/>
          <w:lang w:val="en-US"/>
        </w:rPr>
        <w:t xml:space="preserve"> </w:t>
      </w:r>
      <w:r w:rsidR="00A74170" w:rsidRPr="00F77E2E">
        <w:rPr>
          <w:rFonts w:cstheme="minorHAnsi"/>
          <w:lang w:val="mk-MK"/>
        </w:rPr>
        <w:t>со ограничување наведен во член 1(2)(в) за авион</w:t>
      </w:r>
      <w:r w:rsidR="007D45DD">
        <w:rPr>
          <w:rFonts w:cstheme="minorHAnsi"/>
          <w:lang w:val="mk-MK"/>
        </w:rPr>
        <w:t xml:space="preserve"> на </w:t>
      </w:r>
      <w:r w:rsidR="007D45DD" w:rsidRPr="00F77E2E">
        <w:rPr>
          <w:rFonts w:cstheme="minorHAnsi"/>
          <w:lang w:val="mk-MK"/>
        </w:rPr>
        <w:t>турбински</w:t>
      </w:r>
      <w:r w:rsidR="00A74170" w:rsidRPr="00F77E2E">
        <w:rPr>
          <w:rFonts w:cstheme="minorHAnsi"/>
          <w:lang w:val="mk-MK"/>
        </w:rPr>
        <w:t xml:space="preserve"> </w:t>
      </w:r>
      <w:r w:rsidR="007D45DD">
        <w:rPr>
          <w:rFonts w:cstheme="minorHAnsi"/>
          <w:lang w:val="mk-MK"/>
        </w:rPr>
        <w:t xml:space="preserve">погон </w:t>
      </w:r>
      <w:r w:rsidR="00A74170" w:rsidRPr="00F77E2E">
        <w:rPr>
          <w:rFonts w:cstheme="minorHAnsi"/>
          <w:lang w:val="mk-MK"/>
        </w:rPr>
        <w:t>кој поседува уверение</w:t>
      </w:r>
      <w:r w:rsidRPr="00F77E2E">
        <w:rPr>
          <w:rFonts w:cstheme="minorHAnsi"/>
          <w:lang w:val="mk-MK"/>
        </w:rPr>
        <w:t xml:space="preserve"> за превоз на 30 или повеќе патници</w:t>
      </w:r>
      <w:r w:rsidR="00A74170" w:rsidRPr="00F77E2E">
        <w:rPr>
          <w:rFonts w:cstheme="minorHAnsi"/>
          <w:lang w:val="mk-MK"/>
        </w:rPr>
        <w:t xml:space="preserve"> и со капацитет за товар од</w:t>
      </w:r>
      <w:r w:rsidR="00F77E2E" w:rsidRPr="00F77E2E">
        <w:rPr>
          <w:rFonts w:cstheme="minorHAnsi"/>
          <w:lang w:val="mk-MK"/>
        </w:rPr>
        <w:t xml:space="preserve"> 3.402 кг (7.500 lbs) или повеќе</w:t>
      </w:r>
      <w:r w:rsidR="00A74170" w:rsidRPr="00F77E2E">
        <w:rPr>
          <w:rFonts w:cstheme="minorHAnsi"/>
          <w:lang w:val="mk-MK"/>
        </w:rPr>
        <w:t xml:space="preserve">, </w:t>
      </w:r>
      <w:r w:rsidR="007D45DD">
        <w:rPr>
          <w:rFonts w:cstheme="minorHAnsi"/>
          <w:lang w:val="mk-MK"/>
        </w:rPr>
        <w:t>ги</w:t>
      </w:r>
      <w:r w:rsidR="00A74170" w:rsidRPr="00F77E2E">
        <w:rPr>
          <w:rFonts w:cstheme="minorHAnsi"/>
          <w:lang w:val="mk-MK"/>
        </w:rPr>
        <w:t xml:space="preserve"> идентификува и </w:t>
      </w:r>
      <w:r w:rsidR="00F351AC">
        <w:rPr>
          <w:rFonts w:cstheme="minorHAnsi"/>
          <w:lang w:val="mk-MK"/>
        </w:rPr>
        <w:t>изготвува листа</w:t>
      </w:r>
      <w:r w:rsidR="007D45DD">
        <w:rPr>
          <w:rFonts w:cstheme="minorHAnsi"/>
          <w:lang w:val="mk-MK"/>
        </w:rPr>
        <w:t xml:space="preserve"> на</w:t>
      </w:r>
      <w:r w:rsidR="00A74170" w:rsidRPr="00F77E2E">
        <w:rPr>
          <w:rFonts w:cstheme="minorHAnsi"/>
          <w:lang w:val="mk-MK"/>
        </w:rPr>
        <w:t xml:space="preserve"> </w:t>
      </w:r>
      <w:r w:rsidR="00126BA5">
        <w:rPr>
          <w:rFonts w:cstheme="minorHAnsi"/>
          <w:lang w:val="mk-MK"/>
        </w:rPr>
        <w:t>основн</w:t>
      </w:r>
      <w:r w:rsidR="00AE47FC">
        <w:rPr>
          <w:rFonts w:cstheme="minorHAnsi"/>
          <w:lang w:val="mk-MK"/>
        </w:rPr>
        <w:t>ите</w:t>
      </w:r>
      <w:r w:rsidR="00126BA5">
        <w:rPr>
          <w:rFonts w:cstheme="minorHAnsi"/>
          <w:lang w:val="mk-MK"/>
        </w:rPr>
        <w:t xml:space="preserve"> </w:t>
      </w:r>
      <w:r w:rsidR="00A74170" w:rsidRPr="00F77E2E">
        <w:rPr>
          <w:rFonts w:cstheme="minorHAnsi"/>
          <w:lang w:val="mk-MK" w:eastAsia="en-GB"/>
        </w:rPr>
        <w:t>структур</w:t>
      </w:r>
      <w:r w:rsidR="00AE47FC">
        <w:rPr>
          <w:rFonts w:cstheme="minorHAnsi"/>
          <w:lang w:val="mk-MK" w:eastAsia="en-GB"/>
        </w:rPr>
        <w:t>и кои се</w:t>
      </w:r>
      <w:r w:rsidR="00A74170" w:rsidRPr="00F77E2E">
        <w:rPr>
          <w:rFonts w:cstheme="minorHAnsi"/>
          <w:lang w:val="mk-MK" w:eastAsia="en-GB"/>
        </w:rPr>
        <w:t xml:space="preserve"> критичн</w:t>
      </w:r>
      <w:r w:rsidR="00AE47FC">
        <w:rPr>
          <w:rFonts w:cstheme="minorHAnsi"/>
          <w:lang w:val="mk-MK" w:eastAsia="en-GB"/>
        </w:rPr>
        <w:t>и</w:t>
      </w:r>
      <w:r w:rsidR="00A74170" w:rsidRPr="00F77E2E">
        <w:rPr>
          <w:rFonts w:cstheme="minorHAnsi"/>
          <w:lang w:val="mk-MK" w:eastAsia="en-GB"/>
        </w:rPr>
        <w:t xml:space="preserve"> во поглед на </w:t>
      </w:r>
      <w:r w:rsidR="00FD6ECA" w:rsidRPr="00F77E2E">
        <w:rPr>
          <w:rFonts w:cstheme="minorHAnsi"/>
          <w:lang w:val="mk-MK"/>
        </w:rPr>
        <w:t>истрошеност</w:t>
      </w:r>
      <w:r w:rsidR="00FD6ECA" w:rsidRPr="00F77E2E">
        <w:rPr>
          <w:rFonts w:cstheme="minorHAnsi"/>
          <w:lang w:val="mk-MK" w:eastAsia="en-GB"/>
        </w:rPr>
        <w:t xml:space="preserve">а </w:t>
      </w:r>
      <w:r w:rsidR="00A74170" w:rsidRPr="00F77E2E">
        <w:rPr>
          <w:rFonts w:cstheme="minorHAnsi"/>
          <w:lang w:val="mk-MK" w:eastAsia="en-GB"/>
        </w:rPr>
        <w:t>(</w:t>
      </w:r>
      <w:r w:rsidR="00A74170" w:rsidRPr="00F77E2E">
        <w:rPr>
          <w:rFonts w:cstheme="minorHAnsi"/>
          <w:lang w:val="en-US" w:eastAsia="en-GB"/>
        </w:rPr>
        <w:t>FCBS)</w:t>
      </w:r>
      <w:r w:rsidR="00A74170" w:rsidRPr="00F77E2E">
        <w:rPr>
          <w:rFonts w:cstheme="minorHAnsi"/>
          <w:lang w:val="mk-MK" w:eastAsia="en-GB"/>
        </w:rPr>
        <w:t xml:space="preserve"> </w:t>
      </w:r>
      <w:r w:rsidR="00A74170" w:rsidRPr="00F77E2E">
        <w:rPr>
          <w:rFonts w:cstheme="minorHAnsi"/>
          <w:lang w:val="mk-MK"/>
        </w:rPr>
        <w:t xml:space="preserve">за сите варијанти на моделот на авионот </w:t>
      </w:r>
      <w:r w:rsidR="00AE47FC" w:rsidRPr="00F77E2E">
        <w:rPr>
          <w:rFonts w:cstheme="minorHAnsi"/>
          <w:lang w:val="mk-MK"/>
        </w:rPr>
        <w:t xml:space="preserve">и деривати </w:t>
      </w:r>
      <w:r w:rsidR="00A74170" w:rsidRPr="00F77E2E">
        <w:rPr>
          <w:rFonts w:cstheme="minorHAnsi"/>
          <w:lang w:val="mk-MK"/>
        </w:rPr>
        <w:t xml:space="preserve">вклучени во уверението за тип </w:t>
      </w:r>
      <w:r w:rsidR="00A74170" w:rsidRPr="00F77E2E">
        <w:rPr>
          <w:rFonts w:cstheme="minorHAnsi"/>
          <w:lang w:val="en-US"/>
        </w:rPr>
        <w:t>(TC)</w:t>
      </w:r>
      <w:r w:rsidR="00A74170" w:rsidRPr="00F77E2E">
        <w:rPr>
          <w:rFonts w:cstheme="minorHAnsi"/>
          <w:lang w:val="mk-MK"/>
        </w:rPr>
        <w:t xml:space="preserve"> или </w:t>
      </w:r>
      <w:r w:rsidR="00AE47FC">
        <w:rPr>
          <w:rFonts w:cstheme="minorHAnsi"/>
          <w:lang w:val="mk-MK"/>
        </w:rPr>
        <w:t>во уверението за тип</w:t>
      </w:r>
      <w:r w:rsidR="00A74170" w:rsidRPr="00F77E2E">
        <w:rPr>
          <w:rFonts w:cstheme="minorHAnsi"/>
          <w:lang w:val="en-US"/>
        </w:rPr>
        <w:t xml:space="preserve"> </w:t>
      </w:r>
      <w:r w:rsidR="00A74170" w:rsidRPr="00F77E2E">
        <w:rPr>
          <w:rFonts w:cstheme="minorHAnsi"/>
          <w:lang w:val="mk-MK"/>
        </w:rPr>
        <w:t>со ограничување</w:t>
      </w:r>
      <w:r w:rsidR="00AE47FC">
        <w:rPr>
          <w:rFonts w:cstheme="minorHAnsi"/>
          <w:lang w:val="mk-MK"/>
        </w:rPr>
        <w:t>.</w:t>
      </w:r>
      <w:r w:rsidRPr="00F77E2E">
        <w:rPr>
          <w:rFonts w:cstheme="minorHAnsi"/>
          <w:lang w:val="mk-MK"/>
        </w:rPr>
        <w:t xml:space="preserve"> </w:t>
      </w:r>
      <w:r w:rsidR="00F77E2E" w:rsidRPr="00F77E2E">
        <w:rPr>
          <w:rFonts w:cstheme="minorHAnsi"/>
          <w:lang w:val="mk-MK"/>
        </w:rPr>
        <w:t>Л</w:t>
      </w:r>
      <w:r w:rsidRPr="00F77E2E">
        <w:rPr>
          <w:rFonts w:cstheme="minorHAnsi"/>
          <w:lang w:val="mk-MK"/>
        </w:rPr>
        <w:t xml:space="preserve">истата на овие структури </w:t>
      </w:r>
      <w:r w:rsidR="00F77E2E" w:rsidRPr="00F77E2E">
        <w:rPr>
          <w:rFonts w:cstheme="minorHAnsi"/>
          <w:lang w:val="mk-MK"/>
        </w:rPr>
        <w:t xml:space="preserve">се </w:t>
      </w:r>
      <w:r w:rsidRPr="00F77E2E">
        <w:rPr>
          <w:rFonts w:cstheme="minorHAnsi"/>
          <w:lang w:val="mk-MK"/>
        </w:rPr>
        <w:t xml:space="preserve">доставува до Агенцијата за одобрување </w:t>
      </w:r>
      <w:r w:rsidR="00F77E2E" w:rsidRPr="00F77E2E">
        <w:rPr>
          <w:rFonts w:cstheme="minorHAnsi"/>
          <w:lang w:val="mk-MK"/>
        </w:rPr>
        <w:t xml:space="preserve">пред </w:t>
      </w:r>
      <w:r w:rsidRPr="00F77E2E">
        <w:rPr>
          <w:rFonts w:cstheme="minorHAnsi"/>
          <w:lang w:val="mk-MK"/>
        </w:rPr>
        <w:t>26 август 2021 година</w:t>
      </w:r>
      <w:r w:rsidR="00F77E2E" w:rsidRPr="00F77E2E">
        <w:rPr>
          <w:rFonts w:cstheme="minorHAnsi"/>
          <w:lang w:val="mk-MK"/>
        </w:rPr>
        <w:t xml:space="preserve">, или </w:t>
      </w:r>
      <w:r w:rsidRPr="00F77E2E">
        <w:rPr>
          <w:rFonts w:cstheme="minorHAnsi"/>
          <w:lang w:val="mk-MK"/>
        </w:rPr>
        <w:t xml:space="preserve">пред издавањето на </w:t>
      </w:r>
      <w:r w:rsidR="00F77E2E" w:rsidRPr="00F77E2E">
        <w:rPr>
          <w:rFonts w:cstheme="minorHAnsi"/>
          <w:lang w:val="mk-MK"/>
        </w:rPr>
        <w:t>уверението</w:t>
      </w:r>
      <w:r w:rsidRPr="00F77E2E">
        <w:rPr>
          <w:rFonts w:cstheme="minorHAnsi"/>
          <w:lang w:val="mk-MK"/>
        </w:rPr>
        <w:t xml:space="preserve">, во зависност </w:t>
      </w:r>
      <w:r w:rsidR="00AE47FC">
        <w:rPr>
          <w:rFonts w:cstheme="minorHAnsi"/>
          <w:lang w:val="mk-MK"/>
        </w:rPr>
        <w:t>од тоа што е подоцна</w:t>
      </w:r>
      <w:r w:rsidRPr="00F77E2E">
        <w:rPr>
          <w:rFonts w:cstheme="minorHAnsi"/>
          <w:lang w:val="mk-MK"/>
        </w:rPr>
        <w:t>.</w:t>
      </w:r>
    </w:p>
    <w:p w14:paraId="47357F98" w14:textId="27C1D29F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(д) </w:t>
      </w:r>
      <w:r w:rsidR="00F77E2E" w:rsidRPr="007E0246">
        <w:rPr>
          <w:rFonts w:cstheme="minorHAnsi"/>
          <w:lang w:val="mk-MK"/>
        </w:rPr>
        <w:t xml:space="preserve">Откако </w:t>
      </w:r>
      <w:r w:rsidR="00F77E2E">
        <w:rPr>
          <w:rFonts w:cstheme="minorHAnsi"/>
          <w:lang w:val="mk-MK"/>
        </w:rPr>
        <w:t xml:space="preserve">од страна на Агенцијата </w:t>
      </w:r>
      <w:r w:rsidR="00F77E2E" w:rsidRPr="007E0246">
        <w:rPr>
          <w:rFonts w:cstheme="minorHAnsi"/>
          <w:lang w:val="mk-MK"/>
        </w:rPr>
        <w:t>ќе биде одобрен</w:t>
      </w:r>
      <w:r w:rsidR="004231E0">
        <w:rPr>
          <w:rFonts w:cstheme="minorHAnsi"/>
          <w:lang w:val="mk-MK"/>
        </w:rPr>
        <w:t>а</w:t>
      </w:r>
      <w:r w:rsidR="00F77E2E" w:rsidRPr="007E0246">
        <w:rPr>
          <w:rFonts w:cstheme="minorHAnsi"/>
          <w:lang w:val="mk-MK"/>
        </w:rPr>
        <w:t xml:space="preserve"> </w:t>
      </w:r>
      <w:r w:rsidR="004231E0">
        <w:rPr>
          <w:rFonts w:cstheme="minorHAnsi"/>
          <w:lang w:val="mk-MK"/>
        </w:rPr>
        <w:t xml:space="preserve">листата </w:t>
      </w:r>
      <w:r w:rsidR="00F77E2E" w:rsidRPr="007E0246">
        <w:rPr>
          <w:rFonts w:cstheme="minorHAnsi"/>
          <w:lang w:val="mk-MK"/>
        </w:rPr>
        <w:t>наведен</w:t>
      </w:r>
      <w:r w:rsidR="004231E0">
        <w:rPr>
          <w:rFonts w:cstheme="minorHAnsi"/>
          <w:lang w:val="mk-MK"/>
        </w:rPr>
        <w:t>а</w:t>
      </w:r>
      <w:r w:rsidR="00F77E2E" w:rsidRPr="007E0246">
        <w:rPr>
          <w:rFonts w:cstheme="minorHAnsi"/>
          <w:lang w:val="mk-MK"/>
        </w:rPr>
        <w:t xml:space="preserve"> во </w:t>
      </w:r>
      <w:r w:rsidR="00F77E2E">
        <w:rPr>
          <w:rFonts w:cstheme="minorHAnsi"/>
          <w:lang w:val="mk-MK"/>
        </w:rPr>
        <w:t xml:space="preserve">точката </w:t>
      </w:r>
      <w:r w:rsidRPr="007E0246">
        <w:rPr>
          <w:rFonts w:cstheme="minorHAnsi"/>
          <w:lang w:val="mk-MK"/>
        </w:rPr>
        <w:t xml:space="preserve">(г), </w:t>
      </w:r>
      <w:r w:rsidR="005B4435">
        <w:rPr>
          <w:rFonts w:cstheme="minorHAnsi"/>
          <w:lang w:val="mk-MK"/>
        </w:rPr>
        <w:t xml:space="preserve">барателот </w:t>
      </w:r>
      <w:r w:rsidR="001E1DED">
        <w:rPr>
          <w:rFonts w:cstheme="minorHAnsi"/>
          <w:lang w:val="mk-MK"/>
        </w:rPr>
        <w:t>на</w:t>
      </w:r>
      <w:r w:rsidR="005B4435">
        <w:rPr>
          <w:rFonts w:cstheme="minorHAnsi"/>
          <w:lang w:val="mk-MK"/>
        </w:rPr>
        <w:t xml:space="preserve"> уверение за тип </w:t>
      </w:r>
      <w:r w:rsidR="005B4435">
        <w:rPr>
          <w:rFonts w:cstheme="minorHAnsi"/>
          <w:lang w:val="en-US"/>
        </w:rPr>
        <w:t>(TC)</w:t>
      </w:r>
      <w:r w:rsidR="005B4435">
        <w:rPr>
          <w:rFonts w:cstheme="minorHAnsi"/>
          <w:lang w:val="mk-MK"/>
        </w:rPr>
        <w:t xml:space="preserve"> или</w:t>
      </w:r>
      <w:r w:rsidR="001E1DED">
        <w:rPr>
          <w:rFonts w:cstheme="minorHAnsi"/>
          <w:lang w:val="mk-MK"/>
        </w:rPr>
        <w:t xml:space="preserve"> </w:t>
      </w:r>
      <w:r w:rsidR="00E83CAC">
        <w:rPr>
          <w:rFonts w:cstheme="minorHAnsi"/>
          <w:lang w:val="mk-MK"/>
        </w:rPr>
        <w:t>на уверение за тип</w:t>
      </w:r>
      <w:r w:rsidR="005B4435">
        <w:rPr>
          <w:rFonts w:cstheme="minorHAnsi"/>
          <w:lang w:val="en-US"/>
        </w:rPr>
        <w:t xml:space="preserve"> </w:t>
      </w:r>
      <w:r w:rsidR="005B4435">
        <w:rPr>
          <w:rFonts w:cstheme="minorHAnsi"/>
          <w:lang w:val="mk-MK"/>
        </w:rPr>
        <w:t>со ограничување наведен во член 1(2)(в)</w:t>
      </w:r>
      <w:r w:rsidR="00F77E2E">
        <w:rPr>
          <w:rFonts w:cstheme="minorHAnsi"/>
          <w:lang w:val="mk-MK"/>
        </w:rPr>
        <w:t xml:space="preserve">, им </w:t>
      </w:r>
      <w:r w:rsidR="004231E0">
        <w:rPr>
          <w:rFonts w:cstheme="minorHAnsi"/>
          <w:lang w:val="mk-MK"/>
        </w:rPr>
        <w:t>ја</w:t>
      </w:r>
      <w:r w:rsidR="00F77E2E" w:rsidRPr="007E0246">
        <w:rPr>
          <w:rFonts w:cstheme="minorHAnsi"/>
          <w:lang w:val="mk-MK"/>
        </w:rPr>
        <w:t xml:space="preserve"> става на располагање на операторите и на лицата од кои се бара да </w:t>
      </w:r>
      <w:r w:rsidR="00E83CAC">
        <w:rPr>
          <w:rFonts w:cstheme="minorHAnsi"/>
          <w:lang w:val="mk-MK"/>
        </w:rPr>
        <w:t>бидат усогласени со</w:t>
      </w:r>
      <w:r w:rsidR="005B4435" w:rsidRPr="007E0246">
        <w:rPr>
          <w:rFonts w:cstheme="minorHAnsi"/>
          <w:lang w:val="mk-MK"/>
        </w:rPr>
        <w:t xml:space="preserve"> точк</w:t>
      </w:r>
      <w:r w:rsidR="005B4435">
        <w:rPr>
          <w:rFonts w:cstheme="minorHAnsi"/>
          <w:lang w:val="mk-MK"/>
        </w:rPr>
        <w:t xml:space="preserve">ата </w:t>
      </w:r>
      <w:r w:rsidR="005B4435" w:rsidRPr="007E0246">
        <w:rPr>
          <w:rFonts w:cstheme="minorHAnsi"/>
          <w:lang w:val="mk-MK"/>
        </w:rPr>
        <w:t>26.370</w:t>
      </w:r>
      <w:r w:rsidRPr="007E0246">
        <w:rPr>
          <w:rFonts w:cstheme="minorHAnsi"/>
          <w:lang w:val="mk-MK"/>
        </w:rPr>
        <w:t>.</w:t>
      </w:r>
    </w:p>
    <w:p w14:paraId="6C67A590" w14:textId="6011280A" w:rsidR="007E0246" w:rsidRPr="007E0246" w:rsidRDefault="007E0246" w:rsidP="005A15F5">
      <w:pPr>
        <w:ind w:left="284"/>
        <w:jc w:val="both"/>
        <w:rPr>
          <w:rFonts w:cstheme="minorHAnsi"/>
          <w:lang w:val="mk-MK"/>
        </w:rPr>
      </w:pPr>
      <w:r w:rsidRPr="0099160A">
        <w:rPr>
          <w:rFonts w:cstheme="minorHAnsi"/>
          <w:b/>
          <w:bCs/>
          <w:lang w:val="mk-MK"/>
        </w:rPr>
        <w:t>26</w:t>
      </w:r>
      <w:r w:rsidR="00F80A28" w:rsidRPr="0099160A">
        <w:rPr>
          <w:rFonts w:cstheme="minorHAnsi"/>
          <w:b/>
          <w:bCs/>
          <w:lang w:val="mk-MK"/>
        </w:rPr>
        <w:t>.</w:t>
      </w:r>
      <w:r w:rsidRPr="0099160A">
        <w:rPr>
          <w:rFonts w:cstheme="minorHAnsi"/>
          <w:b/>
          <w:bCs/>
          <w:lang w:val="mk-MK"/>
        </w:rPr>
        <w:t xml:space="preserve">307 Податоци за </w:t>
      </w:r>
      <w:r w:rsidR="00CE4DBE" w:rsidRPr="00DD74A3">
        <w:rPr>
          <w:rFonts w:cstheme="minorHAnsi"/>
          <w:b/>
          <w:bCs/>
          <w:lang w:val="mk-MK"/>
        </w:rPr>
        <w:t xml:space="preserve">толеранција на </w:t>
      </w:r>
      <w:r w:rsidRPr="0099160A">
        <w:rPr>
          <w:rFonts w:cstheme="minorHAnsi"/>
          <w:b/>
          <w:bCs/>
          <w:lang w:val="mk-MK"/>
        </w:rPr>
        <w:t xml:space="preserve">оштетување </w:t>
      </w:r>
      <w:r w:rsidR="00F80A28" w:rsidRPr="0099160A">
        <w:rPr>
          <w:rFonts w:cstheme="minorHAnsi"/>
          <w:b/>
          <w:bCs/>
          <w:lang w:val="mk-MK"/>
        </w:rPr>
        <w:t>за</w:t>
      </w:r>
      <w:r w:rsidRPr="0099160A">
        <w:rPr>
          <w:rFonts w:cstheme="minorHAnsi"/>
          <w:b/>
          <w:bCs/>
          <w:lang w:val="mk-MK"/>
        </w:rPr>
        <w:t xml:space="preserve"> постојните промени </w:t>
      </w:r>
      <w:r w:rsidR="00F80A28" w:rsidRPr="0099160A">
        <w:rPr>
          <w:rFonts w:cstheme="minorHAnsi"/>
          <w:b/>
          <w:bCs/>
          <w:lang w:val="mk-MK"/>
        </w:rPr>
        <w:t xml:space="preserve">на структурата која е критична </w:t>
      </w:r>
      <w:r w:rsidRPr="0099160A">
        <w:rPr>
          <w:rFonts w:cstheme="minorHAnsi"/>
          <w:b/>
          <w:bCs/>
          <w:lang w:val="mk-MK"/>
        </w:rPr>
        <w:t xml:space="preserve">во </w:t>
      </w:r>
      <w:r w:rsidR="00F80A28" w:rsidRPr="0099160A">
        <w:rPr>
          <w:rFonts w:cstheme="minorHAnsi"/>
          <w:b/>
          <w:bCs/>
          <w:lang w:val="mk-MK"/>
        </w:rPr>
        <w:t xml:space="preserve">поглед </w:t>
      </w:r>
      <w:r w:rsidRPr="0099160A">
        <w:rPr>
          <w:rFonts w:cstheme="minorHAnsi"/>
          <w:b/>
          <w:bCs/>
          <w:lang w:val="mk-MK"/>
        </w:rPr>
        <w:t xml:space="preserve">на </w:t>
      </w:r>
      <w:r w:rsidR="00FD6ECA" w:rsidRPr="0099160A">
        <w:rPr>
          <w:rFonts w:cstheme="minorHAnsi"/>
          <w:b/>
          <w:bCs/>
          <w:lang w:val="mk-MK"/>
        </w:rPr>
        <w:t>истрошеноста</w:t>
      </w:r>
    </w:p>
    <w:p w14:paraId="009E3785" w14:textId="4B39BF65" w:rsidR="00B95D09" w:rsidRDefault="007E0246" w:rsidP="005A15F5">
      <w:pPr>
        <w:ind w:left="284"/>
        <w:jc w:val="both"/>
        <w:rPr>
          <w:rFonts w:cstheme="minorHAnsi"/>
          <w:lang w:val="mk-MK"/>
        </w:rPr>
      </w:pPr>
      <w:r w:rsidRPr="007E0246">
        <w:rPr>
          <w:rFonts w:cstheme="minorHAnsi"/>
          <w:lang w:val="mk-MK"/>
        </w:rPr>
        <w:t xml:space="preserve">(а) </w:t>
      </w:r>
      <w:r w:rsidR="00F80A28" w:rsidRPr="006A1F2F">
        <w:rPr>
          <w:rFonts w:cstheme="minorHAnsi"/>
          <w:lang w:val="mk-MK"/>
        </w:rPr>
        <w:t xml:space="preserve">Имателот на уверение за тип </w:t>
      </w:r>
      <w:r w:rsidR="00F80A28" w:rsidRPr="006A1F2F">
        <w:rPr>
          <w:rFonts w:cstheme="minorHAnsi"/>
          <w:lang w:val="en-US"/>
        </w:rPr>
        <w:t>(TC)</w:t>
      </w:r>
      <w:r w:rsidR="00F80A28" w:rsidRPr="006A1F2F">
        <w:rPr>
          <w:rFonts w:cstheme="minorHAnsi"/>
          <w:lang w:val="mk-MK"/>
        </w:rPr>
        <w:t xml:space="preserve"> или на </w:t>
      </w:r>
      <w:r w:rsidR="00CE4DBE">
        <w:rPr>
          <w:rFonts w:cstheme="minorHAnsi"/>
          <w:lang w:val="mk-MK"/>
        </w:rPr>
        <w:t>уверение за тип</w:t>
      </w:r>
      <w:r w:rsidR="00F80A28" w:rsidRPr="006A1F2F">
        <w:rPr>
          <w:rFonts w:cstheme="minorHAnsi"/>
          <w:lang w:val="en-US"/>
        </w:rPr>
        <w:t xml:space="preserve"> </w:t>
      </w:r>
      <w:r w:rsidR="00F80A28" w:rsidRPr="006A1F2F">
        <w:rPr>
          <w:rFonts w:cstheme="minorHAnsi"/>
          <w:lang w:val="mk-MK"/>
        </w:rPr>
        <w:t xml:space="preserve">со ограничување за голем авион на турбински погон кој поседува уверение издадено на или по 1 јануари 1958 година кој поседува уверение за превоз на 30 или повеќе патници и со капацитет за товар од </w:t>
      </w:r>
      <w:r w:rsidR="00126BA5" w:rsidRPr="006A1F2F">
        <w:rPr>
          <w:rFonts w:cstheme="minorHAnsi"/>
          <w:lang w:val="mk-MK"/>
        </w:rPr>
        <w:t>3.402 кг (7.500 lbs)</w:t>
      </w:r>
      <w:r w:rsidR="0099160A">
        <w:rPr>
          <w:rFonts w:cstheme="minorHAnsi"/>
          <w:lang w:val="en-US"/>
        </w:rPr>
        <w:t xml:space="preserve"> </w:t>
      </w:r>
      <w:r w:rsidR="0099160A">
        <w:rPr>
          <w:rFonts w:cstheme="minorHAnsi"/>
          <w:lang w:val="mk-MK"/>
        </w:rPr>
        <w:t xml:space="preserve">или </w:t>
      </w:r>
      <w:r w:rsidR="0099160A" w:rsidRPr="006A1F2F">
        <w:rPr>
          <w:rFonts w:cstheme="minorHAnsi"/>
          <w:lang w:val="mk-MK"/>
        </w:rPr>
        <w:t>поголем</w:t>
      </w:r>
      <w:r w:rsidRPr="006A1F2F">
        <w:rPr>
          <w:rFonts w:cstheme="minorHAnsi"/>
          <w:lang w:val="mk-MK"/>
        </w:rPr>
        <w:t xml:space="preserve">, </w:t>
      </w:r>
      <w:r w:rsidR="00F80A28" w:rsidRPr="006A1F2F">
        <w:rPr>
          <w:rFonts w:cstheme="minorHAnsi"/>
          <w:lang w:val="mk-MK"/>
        </w:rPr>
        <w:t xml:space="preserve">за </w:t>
      </w:r>
      <w:r w:rsidR="0099160A">
        <w:rPr>
          <w:rFonts w:cstheme="minorHAnsi"/>
          <w:lang w:val="mk-MK"/>
        </w:rPr>
        <w:t>промени</w:t>
      </w:r>
      <w:r w:rsidR="00F80A28" w:rsidRPr="006A1F2F">
        <w:rPr>
          <w:rFonts w:cstheme="minorHAnsi"/>
          <w:lang w:val="mk-MK"/>
        </w:rPr>
        <w:t xml:space="preserve"> и </w:t>
      </w:r>
      <w:r w:rsidR="00CE4DBE" w:rsidRPr="005A7764">
        <w:rPr>
          <w:rFonts w:cstheme="minorHAnsi"/>
          <w:lang w:val="mk-MK" w:eastAsia="en-GB"/>
        </w:rPr>
        <w:t xml:space="preserve">модифицирана структура </w:t>
      </w:r>
      <w:r w:rsidR="00CE4DBE">
        <w:rPr>
          <w:rFonts w:cstheme="minorHAnsi"/>
          <w:lang w:val="mk-MK" w:eastAsia="en-GB"/>
        </w:rPr>
        <w:t>која е</w:t>
      </w:r>
      <w:r w:rsidR="00CE4DBE" w:rsidRPr="005A7764">
        <w:rPr>
          <w:rFonts w:cstheme="minorHAnsi"/>
          <w:lang w:val="mk-MK" w:eastAsia="en-GB"/>
        </w:rPr>
        <w:t xml:space="preserve"> критична во поглед на </w:t>
      </w:r>
      <w:r w:rsidR="00CE4DBE">
        <w:rPr>
          <w:rFonts w:cstheme="minorHAnsi"/>
          <w:lang w:val="mk-MK"/>
        </w:rPr>
        <w:t>истрошеност</w:t>
      </w:r>
      <w:r w:rsidR="00CE4DBE">
        <w:rPr>
          <w:rFonts w:cstheme="minorHAnsi"/>
          <w:lang w:val="mk-MK" w:eastAsia="en-GB"/>
        </w:rPr>
        <w:t xml:space="preserve">а </w:t>
      </w:r>
      <w:r w:rsidR="00CE4DBE">
        <w:rPr>
          <w:rFonts w:cstheme="minorHAnsi"/>
          <w:lang w:val="en-US" w:eastAsia="en-GB"/>
        </w:rPr>
        <w:t>(</w:t>
      </w:r>
      <w:r w:rsidR="00CE4DBE" w:rsidRPr="005A7764">
        <w:rPr>
          <w:rFonts w:cstheme="minorHAnsi"/>
          <w:lang w:val="mk-MK" w:eastAsia="en-GB"/>
        </w:rPr>
        <w:t>FCM</w:t>
      </w:r>
      <w:r w:rsidR="00CE4DBE">
        <w:rPr>
          <w:rFonts w:cstheme="minorHAnsi"/>
          <w:lang w:val="en-US" w:eastAsia="en-GB"/>
        </w:rPr>
        <w:t>S)</w:t>
      </w:r>
      <w:r w:rsidR="00F80A28" w:rsidRPr="00D5521C">
        <w:rPr>
          <w:rFonts w:cstheme="minorHAnsi"/>
          <w:lang w:val="mk-MK"/>
        </w:rPr>
        <w:t xml:space="preserve"> </w:t>
      </w:r>
      <w:r w:rsidR="00B95D09" w:rsidRPr="00D5521C">
        <w:rPr>
          <w:rFonts w:cstheme="minorHAnsi"/>
          <w:lang w:val="mk-MK"/>
        </w:rPr>
        <w:t xml:space="preserve">кои постојат на </w:t>
      </w:r>
      <w:r w:rsidRPr="00D5521C">
        <w:rPr>
          <w:rFonts w:cstheme="minorHAnsi"/>
          <w:lang w:val="mk-MK"/>
        </w:rPr>
        <w:t>26 февруари 2021 година:</w:t>
      </w:r>
      <w:r w:rsidRPr="007E0246">
        <w:rPr>
          <w:rFonts w:cstheme="minorHAnsi"/>
          <w:lang w:val="mk-MK"/>
        </w:rPr>
        <w:t xml:space="preserve"> </w:t>
      </w:r>
    </w:p>
    <w:p w14:paraId="5FBEA589" w14:textId="01706E38" w:rsidR="00936E7C" w:rsidRDefault="004231E0" w:rsidP="006A1F2F">
      <w:pPr>
        <w:pStyle w:val="ListParagraph"/>
        <w:numPr>
          <w:ilvl w:val="0"/>
          <w:numId w:val="21"/>
        </w:numPr>
        <w:ind w:left="567" w:hanging="283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ги </w:t>
      </w:r>
      <w:r w:rsidRPr="004231E0">
        <w:rPr>
          <w:rFonts w:cstheme="minorHAnsi"/>
          <w:lang w:val="mk-MK"/>
        </w:rPr>
        <w:t>прегледуваат</w:t>
      </w:r>
      <w:r w:rsidR="00B95D09" w:rsidRPr="004231E0">
        <w:rPr>
          <w:rFonts w:cstheme="minorHAnsi"/>
          <w:lang w:val="mk-MK"/>
        </w:rPr>
        <w:t xml:space="preserve"> постојните </w:t>
      </w:r>
      <w:r w:rsidR="0099160A">
        <w:rPr>
          <w:rFonts w:cstheme="minorHAnsi"/>
          <w:lang w:val="mk-MK"/>
        </w:rPr>
        <w:t>промени</w:t>
      </w:r>
      <w:r w:rsidR="00CE4DBE">
        <w:rPr>
          <w:rFonts w:cstheme="minorHAnsi"/>
          <w:lang w:val="en-US"/>
        </w:rPr>
        <w:t xml:space="preserve"> </w:t>
      </w:r>
      <w:r w:rsidR="008A5191">
        <w:rPr>
          <w:rFonts w:cstheme="minorHAnsi"/>
          <w:lang w:val="mk-MK"/>
        </w:rPr>
        <w:t>на проектот</w:t>
      </w:r>
      <w:r w:rsidR="007E0246" w:rsidRPr="004231E0">
        <w:rPr>
          <w:rFonts w:cstheme="minorHAnsi"/>
          <w:lang w:val="mk-MK"/>
        </w:rPr>
        <w:t xml:space="preserve"> (</w:t>
      </w:r>
      <w:r w:rsidRPr="004231E0">
        <w:rPr>
          <w:rFonts w:cstheme="minorHAnsi"/>
          <w:lang w:val="mk-MK"/>
        </w:rPr>
        <w:t xml:space="preserve">модификации </w:t>
      </w:r>
      <w:r w:rsidR="007E0246" w:rsidRPr="004231E0">
        <w:rPr>
          <w:rFonts w:cstheme="minorHAnsi"/>
          <w:lang w:val="mk-MK"/>
        </w:rPr>
        <w:t>на проектот</w:t>
      </w:r>
      <w:r w:rsidRPr="004231E0">
        <w:rPr>
          <w:rFonts w:cstheme="minorHAnsi"/>
          <w:lang w:val="mk-MK"/>
        </w:rPr>
        <w:t>)</w:t>
      </w:r>
      <w:r w:rsidR="007E0246" w:rsidRPr="004231E0">
        <w:rPr>
          <w:rFonts w:cstheme="minorHAnsi"/>
          <w:lang w:val="mk-MK"/>
        </w:rPr>
        <w:t xml:space="preserve"> и </w:t>
      </w:r>
      <w:r w:rsidR="00B95D09" w:rsidRPr="004231E0">
        <w:rPr>
          <w:rFonts w:cstheme="minorHAnsi"/>
          <w:lang w:val="mk-MK"/>
        </w:rPr>
        <w:t xml:space="preserve">ги идентификуваат сите </w:t>
      </w:r>
      <w:r w:rsidR="007E0246" w:rsidRPr="004231E0">
        <w:rPr>
          <w:rFonts w:cstheme="minorHAnsi"/>
          <w:lang w:val="mk-MK"/>
        </w:rPr>
        <w:t xml:space="preserve">промени кои влијаат врз </w:t>
      </w:r>
      <w:r w:rsidR="00103E82" w:rsidRPr="004231E0">
        <w:rPr>
          <w:rFonts w:cstheme="minorHAnsi"/>
          <w:lang w:val="en-US"/>
        </w:rPr>
        <w:t>FCBS</w:t>
      </w:r>
      <w:r w:rsidR="00B95D09" w:rsidRPr="004231E0">
        <w:rPr>
          <w:rFonts w:cstheme="minorHAnsi"/>
          <w:lang w:val="en-US"/>
        </w:rPr>
        <w:t xml:space="preserve"> </w:t>
      </w:r>
      <w:r w:rsidR="007E0246" w:rsidRPr="004231E0">
        <w:rPr>
          <w:rFonts w:cstheme="minorHAnsi"/>
          <w:lang w:val="mk-MK"/>
        </w:rPr>
        <w:t>утврдени</w:t>
      </w:r>
      <w:r w:rsidR="007E0246" w:rsidRPr="00B95D09">
        <w:rPr>
          <w:rFonts w:cstheme="minorHAnsi"/>
          <w:lang w:val="mk-MK"/>
        </w:rPr>
        <w:t xml:space="preserve"> во согласност со </w:t>
      </w:r>
      <w:r w:rsidR="00B95D09">
        <w:rPr>
          <w:rFonts w:cstheme="minorHAnsi"/>
          <w:lang w:val="mk-MK"/>
        </w:rPr>
        <w:t>точката</w:t>
      </w:r>
      <w:r w:rsidR="007E0246" w:rsidRPr="00B95D09">
        <w:rPr>
          <w:rFonts w:cstheme="minorHAnsi"/>
          <w:lang w:val="mk-MK"/>
        </w:rPr>
        <w:t xml:space="preserve"> 26</w:t>
      </w:r>
      <w:r w:rsidR="00B95D09">
        <w:rPr>
          <w:rFonts w:cstheme="minorHAnsi"/>
          <w:lang w:val="mk-MK"/>
        </w:rPr>
        <w:t>.</w:t>
      </w:r>
      <w:r w:rsidR="007E0246" w:rsidRPr="00B95D09">
        <w:rPr>
          <w:rFonts w:cstheme="minorHAnsi"/>
          <w:lang w:val="mk-MK"/>
        </w:rPr>
        <w:t>306;</w:t>
      </w:r>
    </w:p>
    <w:p w14:paraId="6F229211" w14:textId="77777777" w:rsidR="005B4600" w:rsidRDefault="005B4600" w:rsidP="006A1F2F">
      <w:pPr>
        <w:pStyle w:val="ListParagraph"/>
        <w:ind w:left="567" w:hanging="283"/>
        <w:jc w:val="both"/>
        <w:rPr>
          <w:rFonts w:cstheme="minorHAnsi"/>
          <w:lang w:val="mk-MK"/>
        </w:rPr>
      </w:pPr>
    </w:p>
    <w:p w14:paraId="003CDB97" w14:textId="1FC417F3" w:rsidR="001269BE" w:rsidRDefault="00E317BA" w:rsidP="006A1F2F">
      <w:pPr>
        <w:pStyle w:val="ListParagraph"/>
        <w:numPr>
          <w:ilvl w:val="0"/>
          <w:numId w:val="21"/>
        </w:numPr>
        <w:ind w:left="567" w:hanging="283"/>
        <w:jc w:val="both"/>
        <w:rPr>
          <w:rFonts w:cstheme="minorHAnsi"/>
          <w:lang w:val="mk-MK"/>
        </w:rPr>
      </w:pPr>
      <w:r>
        <w:rPr>
          <w:rFonts w:cstheme="minorHAnsi"/>
          <w:lang w:val="en-US"/>
        </w:rPr>
        <w:t xml:space="preserve"> </w:t>
      </w:r>
      <w:r w:rsidR="005B4600" w:rsidRPr="00E317BA">
        <w:rPr>
          <w:rFonts w:cstheme="minorHAnsi"/>
          <w:lang w:val="mk-MK"/>
        </w:rPr>
        <w:t>за секоја промена утврдена во согласност со точката (а)</w:t>
      </w:r>
      <w:r w:rsidR="001269BE">
        <w:rPr>
          <w:rFonts w:cstheme="minorHAnsi"/>
          <w:lang w:val="en-US"/>
        </w:rPr>
        <w:t>(</w:t>
      </w:r>
      <w:proofErr w:type="spellStart"/>
      <w:r w:rsidR="001269BE">
        <w:rPr>
          <w:rFonts w:cstheme="minorHAnsi"/>
          <w:lang w:val="en-US"/>
        </w:rPr>
        <w:t>i</w:t>
      </w:r>
      <w:proofErr w:type="spellEnd"/>
      <w:r w:rsidR="001269BE">
        <w:rPr>
          <w:rFonts w:cstheme="minorHAnsi"/>
          <w:lang w:val="en-US"/>
        </w:rPr>
        <w:t xml:space="preserve">) </w:t>
      </w:r>
      <w:r w:rsidR="005B4600" w:rsidRPr="00E317BA">
        <w:rPr>
          <w:rFonts w:cstheme="minorHAnsi"/>
          <w:lang w:val="mk-MK"/>
        </w:rPr>
        <w:t xml:space="preserve">ги одредува сите елементи поврзани </w:t>
      </w:r>
      <w:r w:rsidR="001269BE">
        <w:rPr>
          <w:rFonts w:cstheme="minorHAnsi"/>
          <w:lang w:val="mk-MK"/>
        </w:rPr>
        <w:t xml:space="preserve">со </w:t>
      </w:r>
      <w:r w:rsidR="00CE4DBE" w:rsidRPr="005A7764">
        <w:rPr>
          <w:rFonts w:cstheme="minorHAnsi"/>
          <w:lang w:val="mk-MK" w:eastAsia="en-GB"/>
        </w:rPr>
        <w:t xml:space="preserve">модифицирана структура </w:t>
      </w:r>
      <w:r w:rsidR="00CE4DBE">
        <w:rPr>
          <w:rFonts w:cstheme="minorHAnsi"/>
          <w:lang w:val="mk-MK" w:eastAsia="en-GB"/>
        </w:rPr>
        <w:t>која е</w:t>
      </w:r>
      <w:r w:rsidR="00CE4DBE" w:rsidRPr="005A7764">
        <w:rPr>
          <w:rFonts w:cstheme="minorHAnsi"/>
          <w:lang w:val="mk-MK" w:eastAsia="en-GB"/>
        </w:rPr>
        <w:t xml:space="preserve"> критична во поглед на </w:t>
      </w:r>
      <w:r w:rsidR="00CE4DBE">
        <w:rPr>
          <w:rFonts w:cstheme="minorHAnsi"/>
          <w:lang w:val="mk-MK"/>
        </w:rPr>
        <w:t>истрошеност</w:t>
      </w:r>
      <w:r w:rsidR="00CE4DBE">
        <w:rPr>
          <w:rFonts w:cstheme="minorHAnsi"/>
          <w:lang w:val="mk-MK" w:eastAsia="en-GB"/>
        </w:rPr>
        <w:t xml:space="preserve">а </w:t>
      </w:r>
      <w:r w:rsidR="00CE4DBE">
        <w:rPr>
          <w:rFonts w:cstheme="minorHAnsi"/>
          <w:lang w:val="en-US" w:eastAsia="en-GB"/>
        </w:rPr>
        <w:t>(</w:t>
      </w:r>
      <w:r w:rsidR="00CE4DBE" w:rsidRPr="005A7764">
        <w:rPr>
          <w:rFonts w:cstheme="minorHAnsi"/>
          <w:lang w:val="mk-MK" w:eastAsia="en-GB"/>
        </w:rPr>
        <w:t>FCM</w:t>
      </w:r>
      <w:r w:rsidR="00CE4DBE">
        <w:rPr>
          <w:rFonts w:cstheme="minorHAnsi"/>
          <w:lang w:val="en-US" w:eastAsia="en-GB"/>
        </w:rPr>
        <w:t>S)</w:t>
      </w:r>
      <w:r w:rsidR="005B4600" w:rsidRPr="00E317BA">
        <w:rPr>
          <w:rFonts w:cstheme="minorHAnsi"/>
          <w:lang w:val="mk-MK"/>
        </w:rPr>
        <w:t>;</w:t>
      </w:r>
    </w:p>
    <w:p w14:paraId="39C0EC9F" w14:textId="77777777" w:rsidR="001269BE" w:rsidRPr="001269BE" w:rsidRDefault="001269BE" w:rsidP="006A1F2F">
      <w:pPr>
        <w:pStyle w:val="ListParagraph"/>
        <w:ind w:left="567"/>
        <w:rPr>
          <w:rFonts w:cstheme="minorHAnsi"/>
          <w:lang w:val="mk-MK"/>
        </w:rPr>
      </w:pPr>
    </w:p>
    <w:p w14:paraId="42DB1357" w14:textId="5C8383D4" w:rsidR="005B4600" w:rsidRPr="001269BE" w:rsidRDefault="005B4600" w:rsidP="006A1F2F">
      <w:pPr>
        <w:pStyle w:val="ListParagraph"/>
        <w:numPr>
          <w:ilvl w:val="0"/>
          <w:numId w:val="21"/>
        </w:numPr>
        <w:ind w:left="567" w:hanging="283"/>
        <w:jc w:val="both"/>
        <w:rPr>
          <w:rFonts w:cstheme="minorHAnsi"/>
          <w:lang w:val="mk-MK"/>
        </w:rPr>
      </w:pPr>
      <w:r w:rsidRPr="001269BE">
        <w:rPr>
          <w:rFonts w:cstheme="minorHAnsi"/>
          <w:lang w:val="mk-MK"/>
        </w:rPr>
        <w:t>за секоја промена идентификуван</w:t>
      </w:r>
      <w:r w:rsidR="00D659EE">
        <w:rPr>
          <w:rFonts w:cstheme="minorHAnsi"/>
          <w:lang w:val="mk-MK"/>
        </w:rPr>
        <w:t>а</w:t>
      </w:r>
      <w:r w:rsidRPr="001269BE">
        <w:rPr>
          <w:rFonts w:cstheme="minorHAnsi"/>
          <w:lang w:val="mk-MK"/>
        </w:rPr>
        <w:t xml:space="preserve"> во согласност со </w:t>
      </w:r>
      <w:r w:rsidR="001269BE">
        <w:rPr>
          <w:rFonts w:cstheme="minorHAnsi"/>
          <w:lang w:val="mk-MK"/>
        </w:rPr>
        <w:t xml:space="preserve">точката </w:t>
      </w:r>
      <w:r w:rsidRPr="001269BE">
        <w:rPr>
          <w:rFonts w:cstheme="minorHAnsi"/>
          <w:lang w:val="mk-MK"/>
        </w:rPr>
        <w:t>(а)(i), врши проценка на толеранција</w:t>
      </w:r>
      <w:r w:rsidR="001269BE">
        <w:rPr>
          <w:rFonts w:cstheme="minorHAnsi"/>
          <w:lang w:val="mk-MK"/>
        </w:rPr>
        <w:t xml:space="preserve"> на </w:t>
      </w:r>
      <w:r w:rsidR="00D659EE">
        <w:rPr>
          <w:rFonts w:cstheme="minorHAnsi"/>
          <w:lang w:val="mk-MK"/>
        </w:rPr>
        <w:t>оштетување</w:t>
      </w:r>
      <w:r w:rsidRPr="001269BE">
        <w:rPr>
          <w:rFonts w:cstheme="minorHAnsi"/>
          <w:lang w:val="mk-MK"/>
        </w:rPr>
        <w:t xml:space="preserve"> и </w:t>
      </w:r>
      <w:r w:rsidR="00D659EE">
        <w:rPr>
          <w:rFonts w:cstheme="minorHAnsi"/>
          <w:lang w:val="mk-MK"/>
        </w:rPr>
        <w:t xml:space="preserve">ги </w:t>
      </w:r>
      <w:r w:rsidRPr="001269BE">
        <w:rPr>
          <w:rFonts w:cstheme="minorHAnsi"/>
          <w:lang w:val="mk-MK"/>
        </w:rPr>
        <w:t>утврд</w:t>
      </w:r>
      <w:r w:rsidR="001269BE">
        <w:rPr>
          <w:rFonts w:cstheme="minorHAnsi"/>
          <w:lang w:val="mk-MK"/>
        </w:rPr>
        <w:t>ува</w:t>
      </w:r>
      <w:r w:rsidRPr="001269BE">
        <w:rPr>
          <w:rFonts w:cstheme="minorHAnsi"/>
          <w:lang w:val="mk-MK"/>
        </w:rPr>
        <w:t xml:space="preserve"> и документи</w:t>
      </w:r>
      <w:r w:rsidR="001269BE">
        <w:rPr>
          <w:rFonts w:cstheme="minorHAnsi"/>
          <w:lang w:val="mk-MK"/>
        </w:rPr>
        <w:t>ра</w:t>
      </w:r>
      <w:r w:rsidRPr="001269BE">
        <w:rPr>
          <w:rFonts w:cstheme="minorHAnsi"/>
          <w:lang w:val="mk-MK"/>
        </w:rPr>
        <w:t xml:space="preserve"> </w:t>
      </w:r>
      <w:r w:rsidR="001269BE">
        <w:rPr>
          <w:rFonts w:cstheme="minorHAnsi"/>
          <w:lang w:val="mk-MK"/>
        </w:rPr>
        <w:t>поврзан</w:t>
      </w:r>
      <w:r w:rsidR="00D659EE">
        <w:rPr>
          <w:rFonts w:cstheme="minorHAnsi"/>
          <w:lang w:val="mk-MK"/>
        </w:rPr>
        <w:t>ите</w:t>
      </w:r>
      <w:r w:rsidR="001269BE">
        <w:rPr>
          <w:rFonts w:cstheme="minorHAnsi"/>
          <w:lang w:val="mk-MK"/>
        </w:rPr>
        <w:t xml:space="preserve"> </w:t>
      </w:r>
      <w:r w:rsidR="00F83606">
        <w:rPr>
          <w:rFonts w:cstheme="minorHAnsi"/>
          <w:lang w:val="mk-MK"/>
        </w:rPr>
        <w:t>проверк</w:t>
      </w:r>
      <w:r w:rsidR="00D659EE">
        <w:rPr>
          <w:rFonts w:cstheme="minorHAnsi"/>
          <w:lang w:val="mk-MK"/>
        </w:rPr>
        <w:t>и</w:t>
      </w:r>
      <w:r w:rsidR="001269BE">
        <w:rPr>
          <w:rFonts w:cstheme="minorHAnsi"/>
          <w:lang w:val="mk-MK"/>
        </w:rPr>
        <w:t xml:space="preserve"> на толеранција на </w:t>
      </w:r>
      <w:r w:rsidR="00D659EE">
        <w:rPr>
          <w:rFonts w:cstheme="minorHAnsi"/>
          <w:lang w:val="mk-MK"/>
        </w:rPr>
        <w:t>оштетувањето</w:t>
      </w:r>
      <w:r w:rsidRPr="001269BE">
        <w:rPr>
          <w:rFonts w:cstheme="minorHAnsi"/>
          <w:lang w:val="mk-MK"/>
        </w:rPr>
        <w:t>;</w:t>
      </w:r>
    </w:p>
    <w:p w14:paraId="3573AFBD" w14:textId="67853FD5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 xml:space="preserve">(б) </w:t>
      </w:r>
      <w:r w:rsidR="0038285D">
        <w:rPr>
          <w:rFonts w:cstheme="minorHAnsi"/>
          <w:lang w:val="mk-MK"/>
        </w:rPr>
        <w:t>Имателот</w:t>
      </w:r>
      <w:r w:rsidR="0038285D" w:rsidRPr="000409EC">
        <w:rPr>
          <w:rFonts w:cstheme="minorHAnsi"/>
          <w:lang w:val="mk-MK"/>
        </w:rPr>
        <w:t xml:space="preserve"> </w:t>
      </w:r>
      <w:r w:rsidR="0038285D" w:rsidRPr="00230002">
        <w:rPr>
          <w:rFonts w:cstheme="minorHAnsi"/>
          <w:lang w:val="mk-MK"/>
        </w:rPr>
        <w:t>на уверение за тип</w:t>
      </w:r>
      <w:r w:rsidR="0038285D">
        <w:rPr>
          <w:rFonts w:cstheme="minorHAnsi"/>
          <w:lang w:val="mk-MK"/>
        </w:rPr>
        <w:t xml:space="preserve"> </w:t>
      </w:r>
      <w:r w:rsidR="0038285D">
        <w:rPr>
          <w:rFonts w:cstheme="minorHAnsi"/>
          <w:lang w:val="en-US"/>
        </w:rPr>
        <w:t>(TC)</w:t>
      </w:r>
      <w:r w:rsidR="0038285D" w:rsidRPr="00230002">
        <w:rPr>
          <w:rFonts w:cstheme="minorHAnsi"/>
          <w:lang w:val="mk-MK"/>
        </w:rPr>
        <w:t xml:space="preserve"> </w:t>
      </w:r>
      <w:r w:rsidR="0038285D">
        <w:rPr>
          <w:rFonts w:cstheme="minorHAnsi"/>
          <w:lang w:val="mk-MK"/>
        </w:rPr>
        <w:t xml:space="preserve">или на </w:t>
      </w:r>
      <w:r w:rsidR="0034476B">
        <w:rPr>
          <w:rFonts w:cstheme="minorHAnsi"/>
          <w:lang w:val="mk-MK"/>
        </w:rPr>
        <w:t>уверените за тип</w:t>
      </w:r>
      <w:r w:rsidR="0038285D">
        <w:rPr>
          <w:rFonts w:cstheme="minorHAnsi"/>
          <w:lang w:val="en-US"/>
        </w:rPr>
        <w:t xml:space="preserve"> </w:t>
      </w:r>
      <w:r w:rsidR="0038285D" w:rsidRPr="00230002">
        <w:rPr>
          <w:rFonts w:cstheme="minorHAnsi"/>
          <w:lang w:val="mk-MK"/>
        </w:rPr>
        <w:t>со ограничување</w:t>
      </w:r>
      <w:r w:rsidR="0038285D" w:rsidRPr="00D71A8B">
        <w:rPr>
          <w:rFonts w:cstheme="minorHAnsi"/>
          <w:lang w:val="mk-MK"/>
        </w:rPr>
        <w:t xml:space="preserve"> </w:t>
      </w:r>
      <w:r w:rsidR="0034476B">
        <w:rPr>
          <w:rFonts w:cstheme="minorHAnsi"/>
          <w:lang w:val="mk-MK"/>
        </w:rPr>
        <w:t>поднесува листа на</w:t>
      </w:r>
      <w:r w:rsidRPr="005B4600">
        <w:rPr>
          <w:rFonts w:cstheme="minorHAnsi"/>
          <w:lang w:val="mk-MK"/>
        </w:rPr>
        <w:t xml:space="preserve"> сите </w:t>
      </w:r>
      <w:r w:rsidR="0034476B">
        <w:rPr>
          <w:rFonts w:cstheme="minorHAnsi"/>
          <w:lang w:val="mk-MK" w:eastAsia="en-GB"/>
        </w:rPr>
        <w:t>модифицирани</w:t>
      </w:r>
      <w:r w:rsidR="0034476B" w:rsidRPr="005A7764">
        <w:rPr>
          <w:rFonts w:cstheme="minorHAnsi"/>
          <w:lang w:val="mk-MK" w:eastAsia="en-GB"/>
        </w:rPr>
        <w:t xml:space="preserve"> структур</w:t>
      </w:r>
      <w:r w:rsidR="0034476B">
        <w:rPr>
          <w:rFonts w:cstheme="minorHAnsi"/>
          <w:lang w:val="mk-MK" w:eastAsia="en-GB"/>
        </w:rPr>
        <w:t>и</w:t>
      </w:r>
      <w:r w:rsidR="0034476B" w:rsidRPr="005A7764">
        <w:rPr>
          <w:rFonts w:cstheme="minorHAnsi"/>
          <w:lang w:val="mk-MK" w:eastAsia="en-GB"/>
        </w:rPr>
        <w:t xml:space="preserve"> </w:t>
      </w:r>
      <w:r w:rsidR="0034476B">
        <w:rPr>
          <w:rFonts w:cstheme="minorHAnsi"/>
          <w:lang w:val="mk-MK" w:eastAsia="en-GB"/>
        </w:rPr>
        <w:t>кои се</w:t>
      </w:r>
      <w:r w:rsidR="0034476B" w:rsidRPr="005A7764">
        <w:rPr>
          <w:rFonts w:cstheme="minorHAnsi"/>
          <w:lang w:val="mk-MK" w:eastAsia="en-GB"/>
        </w:rPr>
        <w:t xml:space="preserve"> критичн</w:t>
      </w:r>
      <w:r w:rsidR="0034476B">
        <w:rPr>
          <w:rFonts w:cstheme="minorHAnsi"/>
          <w:lang w:val="mk-MK" w:eastAsia="en-GB"/>
        </w:rPr>
        <w:t>и</w:t>
      </w:r>
      <w:r w:rsidR="0034476B" w:rsidRPr="005A7764">
        <w:rPr>
          <w:rFonts w:cstheme="minorHAnsi"/>
          <w:lang w:val="mk-MK" w:eastAsia="en-GB"/>
        </w:rPr>
        <w:t xml:space="preserve"> во поглед на </w:t>
      </w:r>
      <w:r w:rsidR="0034476B">
        <w:rPr>
          <w:rFonts w:cstheme="minorHAnsi"/>
          <w:lang w:val="mk-MK"/>
        </w:rPr>
        <w:t>истрошеност</w:t>
      </w:r>
      <w:r w:rsidR="0034476B">
        <w:rPr>
          <w:rFonts w:cstheme="minorHAnsi"/>
          <w:lang w:val="mk-MK" w:eastAsia="en-GB"/>
        </w:rPr>
        <w:t xml:space="preserve">а“ </w:t>
      </w:r>
      <w:r w:rsidR="0034476B">
        <w:rPr>
          <w:rFonts w:cstheme="minorHAnsi"/>
          <w:lang w:val="en-US" w:eastAsia="en-GB"/>
        </w:rPr>
        <w:t>(</w:t>
      </w:r>
      <w:r w:rsidR="0034476B" w:rsidRPr="005A7764">
        <w:rPr>
          <w:rFonts w:cstheme="minorHAnsi"/>
          <w:lang w:val="mk-MK" w:eastAsia="en-GB"/>
        </w:rPr>
        <w:t>FCM</w:t>
      </w:r>
      <w:r w:rsidR="0034476B">
        <w:rPr>
          <w:rFonts w:cstheme="minorHAnsi"/>
          <w:lang w:val="en-US" w:eastAsia="en-GB"/>
        </w:rPr>
        <w:t>S)</w:t>
      </w:r>
      <w:r w:rsidRPr="005B4600">
        <w:rPr>
          <w:rFonts w:cstheme="minorHAnsi"/>
          <w:lang w:val="mk-MK"/>
        </w:rPr>
        <w:t xml:space="preserve"> утврдени во согласност со </w:t>
      </w:r>
      <w:r w:rsidR="0038285D">
        <w:rPr>
          <w:rFonts w:cstheme="minorHAnsi"/>
          <w:lang w:val="mk-MK"/>
        </w:rPr>
        <w:t xml:space="preserve">став </w:t>
      </w:r>
      <w:r w:rsidR="0038285D">
        <w:rPr>
          <w:rFonts w:cstheme="minorHAnsi"/>
          <w:lang w:val="en-US"/>
        </w:rPr>
        <w:t xml:space="preserve">(a)(ii) </w:t>
      </w:r>
      <w:r w:rsidR="0038285D">
        <w:rPr>
          <w:rFonts w:cstheme="minorHAnsi"/>
          <w:lang w:val="mk-MK"/>
        </w:rPr>
        <w:t xml:space="preserve">на </w:t>
      </w:r>
      <w:r w:rsidRPr="005B4600">
        <w:rPr>
          <w:rFonts w:cstheme="minorHAnsi"/>
          <w:lang w:val="mk-MK"/>
        </w:rPr>
        <w:t xml:space="preserve">одобрување на Агенцијата </w:t>
      </w:r>
      <w:r w:rsidR="0038285D">
        <w:rPr>
          <w:rFonts w:cstheme="minorHAnsi"/>
          <w:lang w:val="mk-MK"/>
        </w:rPr>
        <w:t xml:space="preserve">пред </w:t>
      </w:r>
      <w:r w:rsidRPr="005B4600">
        <w:rPr>
          <w:rFonts w:cstheme="minorHAnsi"/>
          <w:lang w:val="mk-MK"/>
        </w:rPr>
        <w:t>26 февруари 2022 година</w:t>
      </w:r>
      <w:r w:rsidR="0038285D">
        <w:rPr>
          <w:rFonts w:cstheme="minorHAnsi"/>
          <w:lang w:val="mk-MK"/>
        </w:rPr>
        <w:t>.</w:t>
      </w:r>
    </w:p>
    <w:p w14:paraId="0642A793" w14:textId="523257B7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 xml:space="preserve">(в) </w:t>
      </w:r>
      <w:r w:rsidR="0038285D">
        <w:rPr>
          <w:rFonts w:cstheme="minorHAnsi"/>
          <w:lang w:val="mk-MK"/>
        </w:rPr>
        <w:t xml:space="preserve">Имателот на уверение за тип </w:t>
      </w:r>
      <w:r w:rsidR="0038285D">
        <w:rPr>
          <w:rFonts w:cstheme="minorHAnsi"/>
          <w:lang w:val="en-US"/>
        </w:rPr>
        <w:t>(TC)</w:t>
      </w:r>
      <w:r w:rsidR="0038285D">
        <w:rPr>
          <w:rFonts w:cstheme="minorHAnsi"/>
          <w:lang w:val="mk-MK"/>
        </w:rPr>
        <w:t xml:space="preserve"> или на </w:t>
      </w:r>
      <w:r w:rsidR="0034476B">
        <w:rPr>
          <w:rFonts w:cstheme="minorHAnsi"/>
          <w:lang w:val="mk-MK"/>
        </w:rPr>
        <w:t>уверение за тип</w:t>
      </w:r>
      <w:r w:rsidR="0038285D">
        <w:rPr>
          <w:rFonts w:cstheme="minorHAnsi"/>
          <w:lang w:val="en-US"/>
        </w:rPr>
        <w:t xml:space="preserve"> </w:t>
      </w:r>
      <w:r w:rsidR="0038285D">
        <w:rPr>
          <w:rFonts w:cstheme="minorHAnsi"/>
          <w:lang w:val="mk-MK"/>
        </w:rPr>
        <w:t xml:space="preserve">со ограничување </w:t>
      </w:r>
      <w:r w:rsidR="00075045">
        <w:rPr>
          <w:rFonts w:cstheme="minorHAnsi"/>
          <w:lang w:val="mk-MK"/>
        </w:rPr>
        <w:t xml:space="preserve">ги </w:t>
      </w:r>
      <w:r w:rsidRPr="005B4600">
        <w:rPr>
          <w:rFonts w:cstheme="minorHAnsi"/>
          <w:lang w:val="mk-MK"/>
        </w:rPr>
        <w:t xml:space="preserve">доставува </w:t>
      </w:r>
      <w:r w:rsidR="00075045">
        <w:rPr>
          <w:rFonts w:cstheme="minorHAnsi"/>
          <w:lang w:val="mk-MK"/>
        </w:rPr>
        <w:t>податоците</w:t>
      </w:r>
      <w:r w:rsidR="00075045" w:rsidRPr="005B4600">
        <w:rPr>
          <w:rFonts w:cstheme="minorHAnsi"/>
          <w:lang w:val="mk-MK"/>
        </w:rPr>
        <w:t xml:space="preserve"> </w:t>
      </w:r>
      <w:r w:rsidRPr="005B4600">
        <w:rPr>
          <w:rFonts w:cstheme="minorHAnsi"/>
          <w:lang w:val="mk-MK"/>
        </w:rPr>
        <w:t xml:space="preserve">за толеранција на </w:t>
      </w:r>
      <w:r w:rsidR="0034476B">
        <w:rPr>
          <w:rFonts w:cstheme="minorHAnsi"/>
          <w:lang w:val="mk-MK"/>
        </w:rPr>
        <w:t>оштетување</w:t>
      </w:r>
      <w:r w:rsidRPr="005B4600">
        <w:rPr>
          <w:rFonts w:cstheme="minorHAnsi"/>
          <w:lang w:val="mk-MK"/>
        </w:rPr>
        <w:t>, вклучително и DTI, добиени од проценка</w:t>
      </w:r>
      <w:r w:rsidR="0038285D">
        <w:rPr>
          <w:rFonts w:cstheme="minorHAnsi"/>
          <w:lang w:val="mk-MK"/>
        </w:rPr>
        <w:t>та</w:t>
      </w:r>
      <w:r w:rsidRPr="005B4600">
        <w:rPr>
          <w:rFonts w:cstheme="minorHAnsi"/>
          <w:lang w:val="mk-MK"/>
        </w:rPr>
        <w:t xml:space="preserve"> извршена во согласност со став (а)(iii)</w:t>
      </w:r>
      <w:r w:rsidR="0038285D">
        <w:rPr>
          <w:rFonts w:cstheme="minorHAnsi"/>
          <w:lang w:val="mk-MK"/>
        </w:rPr>
        <w:t xml:space="preserve"> на </w:t>
      </w:r>
      <w:r w:rsidRPr="005B4600">
        <w:rPr>
          <w:rFonts w:cstheme="minorHAnsi"/>
          <w:lang w:val="mk-MK"/>
        </w:rPr>
        <w:t xml:space="preserve">одобрување </w:t>
      </w:r>
      <w:r w:rsidR="0038285D">
        <w:rPr>
          <w:rFonts w:cstheme="minorHAnsi"/>
          <w:lang w:val="mk-MK"/>
        </w:rPr>
        <w:t xml:space="preserve">на </w:t>
      </w:r>
      <w:r w:rsidRPr="005B4600">
        <w:rPr>
          <w:rFonts w:cstheme="minorHAnsi"/>
          <w:lang w:val="mk-MK"/>
        </w:rPr>
        <w:t xml:space="preserve">Агенцијата </w:t>
      </w:r>
      <w:r w:rsidR="0038285D">
        <w:rPr>
          <w:rFonts w:cstheme="minorHAnsi"/>
          <w:lang w:val="mk-MK"/>
        </w:rPr>
        <w:t xml:space="preserve">пред </w:t>
      </w:r>
      <w:r w:rsidRPr="005B4600">
        <w:rPr>
          <w:rFonts w:cstheme="minorHAnsi"/>
          <w:lang w:val="mk-MK"/>
        </w:rPr>
        <w:t>26 август 2022 година</w:t>
      </w:r>
    </w:p>
    <w:p w14:paraId="46235817" w14:textId="4CF82C10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 xml:space="preserve">(г) Откако Агенцијата ќе </w:t>
      </w:r>
      <w:r w:rsidR="00F351AC">
        <w:rPr>
          <w:rFonts w:cstheme="minorHAnsi"/>
          <w:lang w:val="mk-MK"/>
        </w:rPr>
        <w:t>ја</w:t>
      </w:r>
      <w:r w:rsidRPr="005B4600">
        <w:rPr>
          <w:rFonts w:cstheme="minorHAnsi"/>
          <w:lang w:val="mk-MK"/>
        </w:rPr>
        <w:t xml:space="preserve"> одобри </w:t>
      </w:r>
      <w:r w:rsidR="00F351AC">
        <w:rPr>
          <w:rFonts w:cstheme="minorHAnsi"/>
          <w:lang w:val="mk-MK"/>
        </w:rPr>
        <w:t>листата</w:t>
      </w:r>
      <w:r w:rsidRPr="005B4600">
        <w:rPr>
          <w:rFonts w:cstheme="minorHAnsi"/>
          <w:lang w:val="mk-MK"/>
        </w:rPr>
        <w:t xml:space="preserve"> на </w:t>
      </w:r>
      <w:r w:rsidR="004B06C9">
        <w:rPr>
          <w:rFonts w:cstheme="minorHAnsi"/>
          <w:lang w:val="en-US"/>
        </w:rPr>
        <w:t>FCMS</w:t>
      </w:r>
      <w:r w:rsidR="004B06C9">
        <w:rPr>
          <w:rFonts w:cstheme="minorHAnsi"/>
          <w:lang w:val="mk-MK"/>
        </w:rPr>
        <w:t xml:space="preserve"> </w:t>
      </w:r>
      <w:r w:rsidRPr="005B4600">
        <w:rPr>
          <w:rFonts w:cstheme="minorHAnsi"/>
          <w:lang w:val="mk-MK"/>
        </w:rPr>
        <w:t>поднесен</w:t>
      </w:r>
      <w:r w:rsidR="00F351AC">
        <w:rPr>
          <w:rFonts w:cstheme="minorHAnsi"/>
          <w:lang w:val="mk-MK"/>
        </w:rPr>
        <w:t>а</w:t>
      </w:r>
      <w:r w:rsidRPr="005B4600">
        <w:rPr>
          <w:rFonts w:cstheme="minorHAnsi"/>
          <w:lang w:val="mk-MK"/>
        </w:rPr>
        <w:t xml:space="preserve"> во согласност со став (б), </w:t>
      </w:r>
      <w:r w:rsidR="004B06C9">
        <w:rPr>
          <w:rFonts w:cstheme="minorHAnsi"/>
          <w:lang w:val="mk-MK"/>
        </w:rPr>
        <w:t xml:space="preserve">имателот на уверение за тип </w:t>
      </w:r>
      <w:r w:rsidR="004B06C9">
        <w:rPr>
          <w:rFonts w:cstheme="minorHAnsi"/>
          <w:lang w:val="en-US"/>
        </w:rPr>
        <w:t>(TC)</w:t>
      </w:r>
      <w:r w:rsidR="004B06C9">
        <w:rPr>
          <w:rFonts w:cstheme="minorHAnsi"/>
          <w:lang w:val="mk-MK"/>
        </w:rPr>
        <w:t xml:space="preserve"> или на </w:t>
      </w:r>
      <w:r w:rsidR="0034476B">
        <w:rPr>
          <w:rFonts w:cstheme="minorHAnsi"/>
          <w:lang w:val="mk-MK"/>
        </w:rPr>
        <w:t>уверение за тип</w:t>
      </w:r>
      <w:r w:rsidR="004B06C9">
        <w:rPr>
          <w:rFonts w:cstheme="minorHAnsi"/>
          <w:lang w:val="en-US"/>
        </w:rPr>
        <w:t xml:space="preserve"> </w:t>
      </w:r>
      <w:r w:rsidR="004B06C9">
        <w:rPr>
          <w:rFonts w:cstheme="minorHAnsi"/>
          <w:lang w:val="mk-MK"/>
        </w:rPr>
        <w:t xml:space="preserve">со ограничување </w:t>
      </w:r>
      <w:r w:rsidRPr="005B4600">
        <w:rPr>
          <w:rFonts w:cstheme="minorHAnsi"/>
          <w:lang w:val="mk-MK"/>
        </w:rPr>
        <w:t>т</w:t>
      </w:r>
      <w:r w:rsidR="00F351AC">
        <w:rPr>
          <w:rFonts w:cstheme="minorHAnsi"/>
          <w:lang w:val="mk-MK"/>
        </w:rPr>
        <w:t>аа листа ја</w:t>
      </w:r>
      <w:r w:rsidR="004B06C9">
        <w:rPr>
          <w:rFonts w:cstheme="minorHAnsi"/>
          <w:lang w:val="mk-MK"/>
        </w:rPr>
        <w:t xml:space="preserve"> прави </w:t>
      </w:r>
      <w:r w:rsidRPr="005B4600">
        <w:rPr>
          <w:rFonts w:cstheme="minorHAnsi"/>
          <w:lang w:val="mk-MK"/>
        </w:rPr>
        <w:t>достап</w:t>
      </w:r>
      <w:r w:rsidR="00F351AC">
        <w:rPr>
          <w:rFonts w:cstheme="minorHAnsi"/>
          <w:lang w:val="mk-MK"/>
        </w:rPr>
        <w:t>на</w:t>
      </w:r>
      <w:r w:rsidRPr="005B4600">
        <w:rPr>
          <w:rFonts w:cstheme="minorHAnsi"/>
          <w:lang w:val="mk-MK"/>
        </w:rPr>
        <w:t xml:space="preserve"> за операторите и лицата од кои се бара да се усогласат со точките 26.330 и 26.370.</w:t>
      </w:r>
    </w:p>
    <w:p w14:paraId="2F198BA7" w14:textId="57D3B740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bookmarkStart w:id="6" w:name="_Hlk78975763"/>
      <w:r w:rsidRPr="005B4600">
        <w:rPr>
          <w:rFonts w:cstheme="minorHAnsi"/>
          <w:b/>
          <w:bCs/>
          <w:lang w:val="mk-MK"/>
        </w:rPr>
        <w:t>26</w:t>
      </w:r>
      <w:r w:rsidR="00CF4533">
        <w:rPr>
          <w:rFonts w:cstheme="minorHAnsi"/>
          <w:b/>
          <w:bCs/>
          <w:lang w:val="en-US"/>
        </w:rPr>
        <w:t>.</w:t>
      </w:r>
      <w:r w:rsidRPr="005B4600">
        <w:rPr>
          <w:rFonts w:cstheme="minorHAnsi"/>
          <w:b/>
          <w:bCs/>
          <w:lang w:val="mk-MK"/>
        </w:rPr>
        <w:t xml:space="preserve">308 Податоци за </w:t>
      </w:r>
      <w:r w:rsidR="004B06C9">
        <w:rPr>
          <w:rFonts w:cstheme="minorHAnsi"/>
          <w:b/>
          <w:bCs/>
          <w:lang w:val="mk-MK"/>
        </w:rPr>
        <w:t xml:space="preserve">толеранција на </w:t>
      </w:r>
      <w:r w:rsidRPr="005B4600">
        <w:rPr>
          <w:rFonts w:cstheme="minorHAnsi"/>
          <w:b/>
          <w:bCs/>
          <w:lang w:val="mk-MK"/>
        </w:rPr>
        <w:t xml:space="preserve">оштетување </w:t>
      </w:r>
      <w:r w:rsidR="004F7C3F">
        <w:rPr>
          <w:rFonts w:cstheme="minorHAnsi"/>
          <w:b/>
          <w:bCs/>
          <w:lang w:val="mk-MK"/>
        </w:rPr>
        <w:t>за</w:t>
      </w:r>
      <w:r w:rsidRPr="005B4600">
        <w:rPr>
          <w:rFonts w:cstheme="minorHAnsi"/>
          <w:b/>
          <w:bCs/>
          <w:lang w:val="mk-MK"/>
        </w:rPr>
        <w:t xml:space="preserve"> постојните </w:t>
      </w:r>
      <w:r w:rsidR="004B06C9">
        <w:rPr>
          <w:rFonts w:cstheme="minorHAnsi"/>
          <w:b/>
          <w:bCs/>
          <w:lang w:val="mk-MK"/>
        </w:rPr>
        <w:t xml:space="preserve">поправки </w:t>
      </w:r>
      <w:r w:rsidRPr="005B4600">
        <w:rPr>
          <w:rFonts w:cstheme="minorHAnsi"/>
          <w:b/>
          <w:bCs/>
          <w:lang w:val="mk-MK"/>
        </w:rPr>
        <w:t xml:space="preserve">на </w:t>
      </w:r>
      <w:r w:rsidR="00CF4533" w:rsidRPr="00CF4533">
        <w:rPr>
          <w:rFonts w:cstheme="minorHAnsi"/>
          <w:b/>
          <w:bCs/>
          <w:lang w:val="mk-MK" w:eastAsia="en-GB"/>
        </w:rPr>
        <w:t>структура</w:t>
      </w:r>
      <w:r w:rsidR="00F351AC">
        <w:rPr>
          <w:rFonts w:cstheme="minorHAnsi"/>
          <w:b/>
          <w:bCs/>
          <w:lang w:val="mk-MK" w:eastAsia="en-GB"/>
        </w:rPr>
        <w:t>та</w:t>
      </w:r>
      <w:r w:rsidR="00CF4533" w:rsidRPr="00CF4533">
        <w:rPr>
          <w:rFonts w:cstheme="minorHAnsi"/>
          <w:b/>
          <w:bCs/>
          <w:lang w:val="mk-MK" w:eastAsia="en-GB"/>
        </w:rPr>
        <w:t xml:space="preserve"> која е критична во поглед на </w:t>
      </w:r>
      <w:r w:rsidR="00FD6ECA">
        <w:rPr>
          <w:rFonts w:cstheme="minorHAnsi"/>
          <w:b/>
          <w:bCs/>
          <w:lang w:val="mk-MK" w:eastAsia="en-GB"/>
        </w:rPr>
        <w:t>истрошеност</w:t>
      </w:r>
    </w:p>
    <w:bookmarkEnd w:id="6"/>
    <w:p w14:paraId="020F5BB1" w14:textId="34EBBD0B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>(а</w:t>
      </w:r>
      <w:r w:rsidRPr="00D5521C">
        <w:rPr>
          <w:rFonts w:cstheme="minorHAnsi"/>
          <w:lang w:val="mk-MK"/>
        </w:rPr>
        <w:t xml:space="preserve">) </w:t>
      </w:r>
      <w:r w:rsidR="00CD344B" w:rsidRPr="00D5521C">
        <w:rPr>
          <w:rFonts w:cstheme="minorHAnsi"/>
          <w:lang w:val="mk-MK"/>
        </w:rPr>
        <w:t xml:space="preserve">Имателот на уверение за тип </w:t>
      </w:r>
      <w:r w:rsidR="00CD344B" w:rsidRPr="00D5521C">
        <w:rPr>
          <w:rFonts w:cstheme="minorHAnsi"/>
          <w:lang w:val="en-US"/>
        </w:rPr>
        <w:t>(TC)</w:t>
      </w:r>
      <w:r w:rsidR="00CD344B" w:rsidRPr="00D5521C">
        <w:rPr>
          <w:rFonts w:cstheme="minorHAnsi"/>
          <w:lang w:val="mk-MK"/>
        </w:rPr>
        <w:t xml:space="preserve"> или на</w:t>
      </w:r>
      <w:r w:rsidR="00F351AC">
        <w:rPr>
          <w:rFonts w:cstheme="minorHAnsi"/>
          <w:lang w:val="mk-MK"/>
        </w:rPr>
        <w:t xml:space="preserve"> уверение за тип</w:t>
      </w:r>
      <w:r w:rsidR="00CD344B" w:rsidRPr="00D5521C">
        <w:rPr>
          <w:rFonts w:cstheme="minorHAnsi"/>
          <w:lang w:val="en-US"/>
        </w:rPr>
        <w:t xml:space="preserve"> </w:t>
      </w:r>
      <w:r w:rsidR="00CD344B" w:rsidRPr="00D5521C">
        <w:rPr>
          <w:rFonts w:cstheme="minorHAnsi"/>
          <w:lang w:val="mk-MK"/>
        </w:rPr>
        <w:t xml:space="preserve">со ограничување за голем авион на турбински погон кој поседува уверение издадено на или по 1 јануари 1958 година кој поседува уверение за превоз на 30 или повеќе патници и со капацитет за товар од </w:t>
      </w:r>
      <w:r w:rsidR="00D5521C" w:rsidRPr="00D5521C">
        <w:rPr>
          <w:rFonts w:cstheme="minorHAnsi"/>
          <w:lang w:val="mk-MK"/>
        </w:rPr>
        <w:t>3.402 кг (7.500 lbs)</w:t>
      </w:r>
      <w:r w:rsidR="004F7C3F">
        <w:rPr>
          <w:rFonts w:cstheme="minorHAnsi"/>
          <w:lang w:val="mk-MK"/>
        </w:rPr>
        <w:t xml:space="preserve"> </w:t>
      </w:r>
      <w:r w:rsidR="00CD344B" w:rsidRPr="00D5521C">
        <w:rPr>
          <w:rFonts w:cstheme="minorHAnsi"/>
          <w:lang w:val="mk-MK"/>
        </w:rPr>
        <w:t>или повеќе</w:t>
      </w:r>
      <w:r w:rsidRPr="00D5521C">
        <w:rPr>
          <w:rFonts w:cstheme="minorHAnsi"/>
          <w:lang w:val="mk-MK"/>
        </w:rPr>
        <w:t xml:space="preserve">, за објавените </w:t>
      </w:r>
      <w:r w:rsidR="00CD344B" w:rsidRPr="00D5521C">
        <w:rPr>
          <w:rFonts w:cstheme="minorHAnsi"/>
          <w:lang w:val="mk-MK"/>
        </w:rPr>
        <w:t xml:space="preserve">поправки кои постојат на </w:t>
      </w:r>
      <w:r w:rsidRPr="00D5521C">
        <w:rPr>
          <w:rFonts w:cstheme="minorHAnsi"/>
          <w:lang w:val="mk-MK"/>
        </w:rPr>
        <w:t>26 февруари 2021 година:</w:t>
      </w:r>
    </w:p>
    <w:p w14:paraId="6733B8C5" w14:textId="646AAEEC" w:rsidR="000B5A40" w:rsidRDefault="00CD344B" w:rsidP="00D5521C">
      <w:pPr>
        <w:pStyle w:val="ListParagraph"/>
        <w:numPr>
          <w:ilvl w:val="0"/>
          <w:numId w:val="22"/>
        </w:numPr>
        <w:ind w:left="851"/>
        <w:jc w:val="both"/>
        <w:rPr>
          <w:rFonts w:cstheme="minorHAnsi"/>
          <w:lang w:val="mk-MK"/>
        </w:rPr>
      </w:pPr>
      <w:r w:rsidRPr="000B5A40">
        <w:rPr>
          <w:rFonts w:cstheme="minorHAnsi"/>
          <w:lang w:val="mk-MK"/>
        </w:rPr>
        <w:t xml:space="preserve">ги прегледува податоците </w:t>
      </w:r>
      <w:r w:rsidR="005B4600" w:rsidRPr="000B5A40">
        <w:rPr>
          <w:rFonts w:cstheme="minorHAnsi"/>
          <w:lang w:val="mk-MK"/>
        </w:rPr>
        <w:t xml:space="preserve">за поправки и </w:t>
      </w:r>
      <w:r w:rsidRPr="000B5A40">
        <w:rPr>
          <w:rFonts w:cstheme="minorHAnsi"/>
          <w:lang w:val="mk-MK"/>
        </w:rPr>
        <w:t xml:space="preserve">ја идентификува </w:t>
      </w:r>
      <w:r w:rsidR="005B4600" w:rsidRPr="000B5A40">
        <w:rPr>
          <w:rFonts w:cstheme="minorHAnsi"/>
          <w:lang w:val="mk-MK"/>
        </w:rPr>
        <w:t xml:space="preserve">секоја поправка </w:t>
      </w:r>
      <w:r w:rsidR="0071133D">
        <w:rPr>
          <w:rFonts w:cstheme="minorHAnsi"/>
          <w:lang w:val="mk-MK"/>
        </w:rPr>
        <w:t>спрецифицирана</w:t>
      </w:r>
      <w:r w:rsidR="005B4600" w:rsidRPr="000B5A40">
        <w:rPr>
          <w:rFonts w:cstheme="minorHAnsi"/>
          <w:lang w:val="mk-MK"/>
        </w:rPr>
        <w:t xml:space="preserve"> во</w:t>
      </w:r>
      <w:r w:rsidR="0071133D">
        <w:rPr>
          <w:rFonts w:cstheme="minorHAnsi"/>
          <w:lang w:val="mk-MK"/>
        </w:rPr>
        <w:t xml:space="preserve"> податоците која влијае на</w:t>
      </w:r>
      <w:r w:rsidR="005B4600" w:rsidRPr="000B5A40">
        <w:rPr>
          <w:rFonts w:cstheme="minorHAnsi"/>
          <w:lang w:val="mk-MK"/>
        </w:rPr>
        <w:t xml:space="preserve"> </w:t>
      </w:r>
      <w:r w:rsidR="000B5A40" w:rsidRPr="000B5A40">
        <w:rPr>
          <w:rFonts w:cstheme="minorHAnsi"/>
          <w:lang w:val="mk-MK" w:eastAsia="en-GB"/>
        </w:rPr>
        <w:t>основна</w:t>
      </w:r>
      <w:r w:rsidR="00D5521C">
        <w:rPr>
          <w:rFonts w:cstheme="minorHAnsi"/>
          <w:lang w:val="mk-MK" w:eastAsia="en-GB"/>
        </w:rPr>
        <w:t>та</w:t>
      </w:r>
      <w:r w:rsidR="000B5A40" w:rsidRPr="000B5A40">
        <w:rPr>
          <w:rFonts w:cstheme="minorHAnsi"/>
          <w:lang w:val="mk-MK" w:eastAsia="en-GB"/>
        </w:rPr>
        <w:t xml:space="preserve"> структур</w:t>
      </w:r>
      <w:r w:rsidR="0071133D">
        <w:rPr>
          <w:rFonts w:cstheme="minorHAnsi"/>
          <w:lang w:val="mk-MK" w:eastAsia="en-GB"/>
        </w:rPr>
        <w:t>а</w:t>
      </w:r>
      <w:r w:rsidR="000B5A40" w:rsidRPr="000B5A40">
        <w:rPr>
          <w:rFonts w:cstheme="minorHAnsi"/>
          <w:lang w:val="mk-MK" w:eastAsia="en-GB"/>
        </w:rPr>
        <w:t xml:space="preserve"> која е критична во поглед на </w:t>
      </w:r>
      <w:r w:rsidR="00FD6ECA">
        <w:rPr>
          <w:rFonts w:cstheme="minorHAnsi"/>
          <w:lang w:val="mk-MK"/>
        </w:rPr>
        <w:t xml:space="preserve">истрошеноста </w:t>
      </w:r>
      <w:r w:rsidR="005B4600" w:rsidRPr="000B5A40">
        <w:rPr>
          <w:rFonts w:cstheme="minorHAnsi"/>
          <w:lang w:val="mk-MK"/>
        </w:rPr>
        <w:t>и</w:t>
      </w:r>
      <w:r w:rsidR="0071133D">
        <w:rPr>
          <w:rFonts w:cstheme="minorHAnsi"/>
          <w:lang w:val="mk-MK"/>
        </w:rPr>
        <w:t xml:space="preserve"> на</w:t>
      </w:r>
      <w:r w:rsidR="005B4600" w:rsidRPr="000B5A40">
        <w:rPr>
          <w:rFonts w:cstheme="minorHAnsi"/>
          <w:lang w:val="mk-MK"/>
        </w:rPr>
        <w:t xml:space="preserve"> </w:t>
      </w:r>
      <w:r w:rsidR="000B5A40" w:rsidRPr="000B5A40">
        <w:rPr>
          <w:rFonts w:cstheme="minorHAnsi"/>
          <w:lang w:val="mk-MK" w:eastAsia="en-GB"/>
        </w:rPr>
        <w:t xml:space="preserve">модифицирана структура која е критична во поглед на </w:t>
      </w:r>
      <w:r w:rsidR="00FD6ECA">
        <w:rPr>
          <w:rFonts w:cstheme="minorHAnsi"/>
          <w:lang w:val="mk-MK"/>
        </w:rPr>
        <w:t>истрошеноста</w:t>
      </w:r>
      <w:r w:rsidR="005B4600" w:rsidRPr="000B5A40">
        <w:rPr>
          <w:rFonts w:cstheme="minorHAnsi"/>
          <w:lang w:val="mk-MK"/>
        </w:rPr>
        <w:t xml:space="preserve">, утврдени во согласност со </w:t>
      </w:r>
      <w:r w:rsidR="000B5A40" w:rsidRPr="000B5A40">
        <w:rPr>
          <w:rFonts w:cstheme="minorHAnsi"/>
          <w:lang w:val="mk-MK"/>
        </w:rPr>
        <w:t xml:space="preserve">став (а) од точката </w:t>
      </w:r>
      <w:r w:rsidR="005B4600" w:rsidRPr="000B5A40">
        <w:rPr>
          <w:rFonts w:cstheme="minorHAnsi"/>
          <w:lang w:val="mk-MK"/>
        </w:rPr>
        <w:t>26</w:t>
      </w:r>
      <w:r w:rsidR="000B5A40" w:rsidRPr="000B5A40">
        <w:rPr>
          <w:rFonts w:cstheme="minorHAnsi"/>
          <w:lang w:val="mk-MK"/>
        </w:rPr>
        <w:t>.</w:t>
      </w:r>
      <w:r w:rsidR="005B4600" w:rsidRPr="000B5A40">
        <w:rPr>
          <w:rFonts w:cstheme="minorHAnsi"/>
          <w:lang w:val="mk-MK"/>
        </w:rPr>
        <w:t xml:space="preserve">306 </w:t>
      </w:r>
      <w:r w:rsidR="000B5A40" w:rsidRPr="000B5A40">
        <w:rPr>
          <w:rFonts w:cstheme="minorHAnsi"/>
          <w:lang w:val="mk-MK"/>
        </w:rPr>
        <w:t xml:space="preserve">и став </w:t>
      </w:r>
      <w:r w:rsidR="005B4600" w:rsidRPr="000B5A40">
        <w:rPr>
          <w:rFonts w:cstheme="minorHAnsi"/>
          <w:lang w:val="mk-MK"/>
        </w:rPr>
        <w:t>(а)</w:t>
      </w:r>
      <w:r w:rsidR="000B5A40" w:rsidRPr="000B5A40">
        <w:rPr>
          <w:rFonts w:cstheme="minorHAnsi"/>
          <w:lang w:val="en-US"/>
        </w:rPr>
        <w:t xml:space="preserve">(ii) </w:t>
      </w:r>
      <w:r w:rsidR="000B5A40" w:rsidRPr="000B5A40">
        <w:rPr>
          <w:rFonts w:cstheme="minorHAnsi"/>
          <w:lang w:val="mk-MK"/>
        </w:rPr>
        <w:t xml:space="preserve">од </w:t>
      </w:r>
      <w:r w:rsidR="005B4600" w:rsidRPr="000B5A40">
        <w:rPr>
          <w:rFonts w:cstheme="minorHAnsi"/>
          <w:lang w:val="mk-MK"/>
        </w:rPr>
        <w:t>точка</w:t>
      </w:r>
      <w:r w:rsidR="000B5A40" w:rsidRPr="000B5A40">
        <w:rPr>
          <w:rFonts w:cstheme="minorHAnsi"/>
          <w:lang w:val="mk-MK"/>
        </w:rPr>
        <w:t>та</w:t>
      </w:r>
      <w:r w:rsidR="005B4600" w:rsidRPr="000B5A40">
        <w:rPr>
          <w:rFonts w:cstheme="minorHAnsi"/>
          <w:lang w:val="mk-MK"/>
        </w:rPr>
        <w:t xml:space="preserve"> 26</w:t>
      </w:r>
      <w:r w:rsidR="000B5A40" w:rsidRPr="000B5A40">
        <w:rPr>
          <w:rFonts w:cstheme="minorHAnsi"/>
          <w:lang w:val="mk-MK"/>
        </w:rPr>
        <w:t>.</w:t>
      </w:r>
      <w:r w:rsidR="005B4600" w:rsidRPr="000B5A40">
        <w:rPr>
          <w:rFonts w:cstheme="minorHAnsi"/>
          <w:lang w:val="mk-MK"/>
        </w:rPr>
        <w:t>307;</w:t>
      </w:r>
    </w:p>
    <w:p w14:paraId="44CEA2C5" w14:textId="77777777" w:rsidR="000B5A40" w:rsidRDefault="000B5A40" w:rsidP="00D5521C">
      <w:pPr>
        <w:pStyle w:val="ListParagraph"/>
        <w:ind w:left="851"/>
        <w:jc w:val="both"/>
        <w:rPr>
          <w:rFonts w:cstheme="minorHAnsi"/>
          <w:lang w:val="mk-MK"/>
        </w:rPr>
      </w:pPr>
    </w:p>
    <w:p w14:paraId="0B09C5CE" w14:textId="13F1590F" w:rsidR="005B4600" w:rsidRPr="000B5A40" w:rsidRDefault="005B4600" w:rsidP="00D5521C">
      <w:pPr>
        <w:pStyle w:val="ListParagraph"/>
        <w:numPr>
          <w:ilvl w:val="0"/>
          <w:numId w:val="22"/>
        </w:numPr>
        <w:ind w:left="851"/>
        <w:jc w:val="both"/>
        <w:rPr>
          <w:rFonts w:cstheme="minorHAnsi"/>
          <w:lang w:val="mk-MK"/>
        </w:rPr>
      </w:pPr>
      <w:r w:rsidRPr="000B5A40">
        <w:rPr>
          <w:rFonts w:cstheme="minorHAnsi"/>
          <w:lang w:val="mk-MK"/>
        </w:rPr>
        <w:t xml:space="preserve">врши </w:t>
      </w:r>
      <w:r w:rsidR="000B5A40" w:rsidRPr="005A7764">
        <w:rPr>
          <w:rFonts w:cstheme="minorHAnsi"/>
          <w:lang w:val="mk-MK" w:eastAsia="en-GB"/>
        </w:rPr>
        <w:t xml:space="preserve">проценка на толеранција на </w:t>
      </w:r>
      <w:r w:rsidR="0071133D">
        <w:rPr>
          <w:rFonts w:cstheme="minorHAnsi"/>
          <w:lang w:val="mk-MK" w:eastAsia="en-GB"/>
        </w:rPr>
        <w:t>оштетувањето</w:t>
      </w:r>
      <w:r w:rsidR="000B5A40">
        <w:rPr>
          <w:rFonts w:cstheme="minorHAnsi"/>
          <w:lang w:val="mk-MK" w:eastAsia="en-GB"/>
        </w:rPr>
        <w:t xml:space="preserve"> </w:t>
      </w:r>
      <w:r w:rsidRPr="000B5A40">
        <w:rPr>
          <w:rFonts w:cstheme="minorHAnsi"/>
          <w:lang w:val="mk-MK"/>
        </w:rPr>
        <w:t xml:space="preserve">за секоја поправка утврдена во согласност со </w:t>
      </w:r>
      <w:r w:rsidR="000B5A40">
        <w:rPr>
          <w:rFonts w:cstheme="minorHAnsi"/>
          <w:lang w:val="mk-MK"/>
        </w:rPr>
        <w:t xml:space="preserve">став </w:t>
      </w:r>
      <w:r w:rsidRPr="000B5A40">
        <w:rPr>
          <w:rFonts w:cstheme="minorHAnsi"/>
          <w:lang w:val="mk-MK"/>
        </w:rPr>
        <w:t>(а)</w:t>
      </w:r>
      <w:r w:rsidR="000B5A40">
        <w:rPr>
          <w:rFonts w:cstheme="minorHAnsi"/>
          <w:lang w:val="mk-MK"/>
        </w:rPr>
        <w:t>(</w:t>
      </w:r>
      <w:proofErr w:type="spellStart"/>
      <w:r w:rsidR="000B5A40">
        <w:rPr>
          <w:rFonts w:cstheme="minorHAnsi"/>
          <w:lang w:val="en-US"/>
        </w:rPr>
        <w:t>i</w:t>
      </w:r>
      <w:proofErr w:type="spellEnd"/>
      <w:r w:rsidR="000B5A40">
        <w:rPr>
          <w:rFonts w:cstheme="minorHAnsi"/>
          <w:lang w:val="en-US"/>
        </w:rPr>
        <w:t>)</w:t>
      </w:r>
      <w:r w:rsidRPr="000B5A40">
        <w:rPr>
          <w:rFonts w:cstheme="minorHAnsi"/>
          <w:lang w:val="mk-MK"/>
        </w:rPr>
        <w:t xml:space="preserve"> освен ако тоа е </w:t>
      </w:r>
      <w:r w:rsidR="0071133D">
        <w:rPr>
          <w:rFonts w:cstheme="minorHAnsi"/>
          <w:lang w:val="mk-MK"/>
        </w:rPr>
        <w:t xml:space="preserve">претходно </w:t>
      </w:r>
      <w:r w:rsidRPr="000B5A40">
        <w:rPr>
          <w:rFonts w:cstheme="minorHAnsi"/>
          <w:lang w:val="mk-MK"/>
        </w:rPr>
        <w:t>направено.</w:t>
      </w:r>
    </w:p>
    <w:p w14:paraId="4E288090" w14:textId="74CC8137" w:rsidR="005B4600" w:rsidRPr="005B4600" w:rsidRDefault="005B4600" w:rsidP="00D5521C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 xml:space="preserve">(б) </w:t>
      </w:r>
      <w:r w:rsidR="000B5A40">
        <w:rPr>
          <w:rFonts w:cstheme="minorHAnsi"/>
          <w:lang w:val="mk-MK"/>
        </w:rPr>
        <w:t xml:space="preserve">Имателот на уверение за тип </w:t>
      </w:r>
      <w:r w:rsidR="000B5A40">
        <w:rPr>
          <w:rFonts w:cstheme="minorHAnsi"/>
          <w:lang w:val="en-US"/>
        </w:rPr>
        <w:t>(TC)</w:t>
      </w:r>
      <w:r w:rsidR="000B5A40">
        <w:rPr>
          <w:rFonts w:cstheme="minorHAnsi"/>
          <w:lang w:val="mk-MK"/>
        </w:rPr>
        <w:t xml:space="preserve"> или на</w:t>
      </w:r>
      <w:r w:rsidR="0071133D">
        <w:rPr>
          <w:rFonts w:cstheme="minorHAnsi"/>
          <w:lang w:val="mk-MK"/>
        </w:rPr>
        <w:t xml:space="preserve"> уверение за тип</w:t>
      </w:r>
      <w:r w:rsidR="000B5A40">
        <w:rPr>
          <w:rFonts w:cstheme="minorHAnsi"/>
          <w:lang w:val="en-US"/>
        </w:rPr>
        <w:t xml:space="preserve"> </w:t>
      </w:r>
      <w:r w:rsidR="000B5A40">
        <w:rPr>
          <w:rFonts w:cstheme="minorHAnsi"/>
          <w:lang w:val="mk-MK"/>
        </w:rPr>
        <w:t xml:space="preserve">со ограничување </w:t>
      </w:r>
      <w:r w:rsidRPr="005B4600">
        <w:rPr>
          <w:rFonts w:cstheme="minorHAnsi"/>
          <w:lang w:val="mk-MK"/>
        </w:rPr>
        <w:t xml:space="preserve">доставува </w:t>
      </w:r>
      <w:r w:rsidR="000B5A40">
        <w:rPr>
          <w:rFonts w:cstheme="minorHAnsi"/>
          <w:lang w:val="mk-MK"/>
        </w:rPr>
        <w:t>податоци</w:t>
      </w:r>
      <w:r w:rsidRPr="005B4600">
        <w:rPr>
          <w:rFonts w:cstheme="minorHAnsi"/>
          <w:lang w:val="mk-MK"/>
        </w:rPr>
        <w:t xml:space="preserve"> за толеранција на </w:t>
      </w:r>
      <w:r w:rsidR="0071133D">
        <w:rPr>
          <w:rFonts w:cstheme="minorHAnsi"/>
          <w:lang w:val="mk-MK"/>
        </w:rPr>
        <w:t>оштетувањето</w:t>
      </w:r>
      <w:r w:rsidRPr="005B4600">
        <w:rPr>
          <w:rFonts w:cstheme="minorHAnsi"/>
          <w:lang w:val="mk-MK"/>
        </w:rPr>
        <w:t xml:space="preserve">, вклучително и </w:t>
      </w:r>
      <w:r w:rsidR="000B5A40">
        <w:rPr>
          <w:rFonts w:cstheme="minorHAnsi"/>
          <w:lang w:val="en-US"/>
        </w:rPr>
        <w:t>DTI</w:t>
      </w:r>
      <w:r w:rsidRPr="005B4600">
        <w:rPr>
          <w:rFonts w:cstheme="minorHAnsi"/>
          <w:lang w:val="mk-MK"/>
        </w:rPr>
        <w:t>, добиени од проценка</w:t>
      </w:r>
      <w:r w:rsidR="000B5A40">
        <w:rPr>
          <w:rFonts w:cstheme="minorHAnsi"/>
          <w:lang w:val="mk-MK"/>
        </w:rPr>
        <w:t>та</w:t>
      </w:r>
      <w:r w:rsidRPr="005B4600">
        <w:rPr>
          <w:rFonts w:cstheme="minorHAnsi"/>
          <w:lang w:val="mk-MK"/>
        </w:rPr>
        <w:t xml:space="preserve"> извршена во согласност со </w:t>
      </w:r>
      <w:r w:rsidR="000B5A40">
        <w:rPr>
          <w:rFonts w:cstheme="minorHAnsi"/>
          <w:lang w:val="mk-MK"/>
        </w:rPr>
        <w:t xml:space="preserve">став </w:t>
      </w:r>
      <w:r w:rsidRPr="005B4600">
        <w:rPr>
          <w:rFonts w:cstheme="minorHAnsi"/>
          <w:lang w:val="mk-MK"/>
        </w:rPr>
        <w:t xml:space="preserve">(а)( ii) за одобрување </w:t>
      </w:r>
      <w:r w:rsidR="000B5A40">
        <w:rPr>
          <w:rFonts w:cstheme="minorHAnsi"/>
          <w:lang w:val="mk-MK"/>
        </w:rPr>
        <w:t xml:space="preserve">до </w:t>
      </w:r>
      <w:r w:rsidRPr="005B4600">
        <w:rPr>
          <w:rFonts w:cstheme="minorHAnsi"/>
          <w:lang w:val="mk-MK"/>
        </w:rPr>
        <w:t xml:space="preserve">Агенцијата </w:t>
      </w:r>
      <w:r w:rsidR="000B5A40">
        <w:rPr>
          <w:rFonts w:cstheme="minorHAnsi"/>
          <w:lang w:val="mk-MK"/>
        </w:rPr>
        <w:t xml:space="preserve">пред </w:t>
      </w:r>
      <w:r w:rsidRPr="005B4600">
        <w:rPr>
          <w:rFonts w:cstheme="minorHAnsi"/>
          <w:lang w:val="mk-MK"/>
        </w:rPr>
        <w:t xml:space="preserve">26 мај 2022 година, освен ако веќе </w:t>
      </w:r>
      <w:r w:rsidR="000B5A40">
        <w:rPr>
          <w:rFonts w:cstheme="minorHAnsi"/>
          <w:lang w:val="mk-MK"/>
        </w:rPr>
        <w:t xml:space="preserve">не се </w:t>
      </w:r>
      <w:r w:rsidRPr="005B4600">
        <w:rPr>
          <w:rFonts w:cstheme="minorHAnsi"/>
          <w:lang w:val="mk-MK"/>
        </w:rPr>
        <w:t>одобрени во согласност со точка 21.A.435 (б)</w:t>
      </w:r>
      <w:r w:rsidR="000B5A40">
        <w:rPr>
          <w:rFonts w:cstheme="minorHAnsi"/>
          <w:lang w:val="en-US"/>
        </w:rPr>
        <w:t>(</w:t>
      </w:r>
      <w:r w:rsidR="00103E82">
        <w:rPr>
          <w:rFonts w:cstheme="minorHAnsi"/>
          <w:lang w:val="en-US"/>
        </w:rPr>
        <w:t>2</w:t>
      </w:r>
      <w:r w:rsidR="000B5A40">
        <w:rPr>
          <w:rFonts w:cstheme="minorHAnsi"/>
          <w:lang w:val="en-US"/>
        </w:rPr>
        <w:t xml:space="preserve">) </w:t>
      </w:r>
      <w:r w:rsidRPr="005B4600">
        <w:rPr>
          <w:rFonts w:cstheme="minorHAnsi"/>
          <w:lang w:val="mk-MK"/>
        </w:rPr>
        <w:t>од Анекс I (</w:t>
      </w:r>
      <w:r w:rsidR="000B5A40">
        <w:rPr>
          <w:rFonts w:cstheme="minorHAnsi"/>
          <w:lang w:val="mk-MK"/>
        </w:rPr>
        <w:t xml:space="preserve">Дел </w:t>
      </w:r>
      <w:r w:rsidRPr="005B4600">
        <w:rPr>
          <w:rFonts w:cstheme="minorHAnsi"/>
          <w:lang w:val="mk-MK"/>
        </w:rPr>
        <w:t>21)</w:t>
      </w:r>
      <w:r w:rsidR="000B5A40">
        <w:rPr>
          <w:rFonts w:cstheme="minorHAnsi"/>
          <w:lang w:val="mk-MK"/>
        </w:rPr>
        <w:t xml:space="preserve"> од</w:t>
      </w:r>
      <w:r w:rsidRPr="005B4600">
        <w:rPr>
          <w:rFonts w:cstheme="minorHAnsi"/>
          <w:lang w:val="mk-MK"/>
        </w:rPr>
        <w:t xml:space="preserve"> Регулативата (ЕУ) бр. 748/2012 пред 26 август 2022 година.</w:t>
      </w:r>
    </w:p>
    <w:p w14:paraId="02D8E251" w14:textId="64860261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b/>
          <w:bCs/>
          <w:lang w:val="mk-MK"/>
        </w:rPr>
        <w:t xml:space="preserve">26.309 Упатства за </w:t>
      </w:r>
      <w:r w:rsidR="004656D2">
        <w:rPr>
          <w:rFonts w:cstheme="minorHAnsi"/>
          <w:b/>
          <w:bCs/>
          <w:lang w:val="mk-MK"/>
        </w:rPr>
        <w:t>проценка</w:t>
      </w:r>
      <w:r w:rsidRPr="005B4600">
        <w:rPr>
          <w:rFonts w:cstheme="minorHAnsi"/>
          <w:b/>
          <w:bCs/>
          <w:lang w:val="mk-MK"/>
        </w:rPr>
        <w:t xml:space="preserve"> на поправка</w:t>
      </w:r>
      <w:r w:rsidR="00DF77AC">
        <w:rPr>
          <w:rFonts w:cstheme="minorHAnsi"/>
          <w:b/>
          <w:bCs/>
          <w:lang w:val="mk-MK"/>
        </w:rPr>
        <w:t>та</w:t>
      </w:r>
    </w:p>
    <w:p w14:paraId="556EF446" w14:textId="62986CC9" w:rsidR="005B4600" w:rsidRPr="00FB554D" w:rsidRDefault="005B4600" w:rsidP="005A15F5">
      <w:pPr>
        <w:ind w:left="284"/>
        <w:jc w:val="both"/>
        <w:rPr>
          <w:rFonts w:cstheme="minorHAnsi"/>
          <w:lang w:val="mk-MK"/>
        </w:rPr>
      </w:pPr>
      <w:r w:rsidRPr="00E114C6">
        <w:rPr>
          <w:rFonts w:cstheme="minorHAnsi"/>
          <w:lang w:val="mk-MK"/>
        </w:rPr>
        <w:t xml:space="preserve">(а) </w:t>
      </w:r>
      <w:r w:rsidR="00DF77AC" w:rsidRPr="00E114C6">
        <w:rPr>
          <w:rFonts w:cstheme="minorHAnsi"/>
          <w:lang w:val="mk-MK"/>
        </w:rPr>
        <w:t xml:space="preserve">Имателот на уверение за тип </w:t>
      </w:r>
      <w:r w:rsidR="00DF77AC" w:rsidRPr="00E114C6">
        <w:rPr>
          <w:rFonts w:cstheme="minorHAnsi"/>
          <w:lang w:val="en-US"/>
        </w:rPr>
        <w:t>(TC)</w:t>
      </w:r>
      <w:r w:rsidR="00DF77AC" w:rsidRPr="00E114C6">
        <w:rPr>
          <w:rFonts w:cstheme="minorHAnsi"/>
          <w:lang w:val="mk-MK"/>
        </w:rPr>
        <w:t xml:space="preserve"> или на </w:t>
      </w:r>
      <w:r w:rsidR="00D116BA">
        <w:rPr>
          <w:rFonts w:cstheme="minorHAnsi"/>
          <w:lang w:val="mk-MK"/>
        </w:rPr>
        <w:t>уверение за тип</w:t>
      </w:r>
      <w:r w:rsidR="00DF77AC" w:rsidRPr="00E114C6">
        <w:rPr>
          <w:rFonts w:cstheme="minorHAnsi"/>
          <w:lang w:val="en-US"/>
        </w:rPr>
        <w:t xml:space="preserve"> </w:t>
      </w:r>
      <w:r w:rsidR="00DF77AC" w:rsidRPr="00E114C6">
        <w:rPr>
          <w:rFonts w:cstheme="minorHAnsi"/>
          <w:lang w:val="mk-MK"/>
        </w:rPr>
        <w:t xml:space="preserve">со ограничување за голем авион на турбински погон кој поседува уверение издадено на или по 1 јануари 1958 година кој поседува уверение за превоз на 30 или повеќе патници и со капацитет за товар од </w:t>
      </w:r>
      <w:r w:rsidR="00E114C6" w:rsidRPr="00E114C6">
        <w:rPr>
          <w:rFonts w:cstheme="minorHAnsi"/>
          <w:lang w:val="mk-MK"/>
        </w:rPr>
        <w:t>3.402 кг (7.500 lbs)</w:t>
      </w:r>
      <w:r w:rsidR="00DF77AC" w:rsidRPr="00E114C6">
        <w:rPr>
          <w:rFonts w:cstheme="minorHAnsi"/>
          <w:lang w:val="mk-MK"/>
        </w:rPr>
        <w:t xml:space="preserve"> или повеќе</w:t>
      </w:r>
      <w:r w:rsidRPr="00E114C6">
        <w:rPr>
          <w:rFonts w:cstheme="minorHAnsi"/>
          <w:lang w:val="mk-MK"/>
        </w:rPr>
        <w:t xml:space="preserve">, </w:t>
      </w:r>
      <w:r w:rsidR="00DF77AC" w:rsidRPr="00E114C6">
        <w:rPr>
          <w:rFonts w:cstheme="minorHAnsi"/>
          <w:lang w:val="mk-MK"/>
        </w:rPr>
        <w:t>и за кој уверение</w:t>
      </w:r>
      <w:r w:rsidR="004656D2" w:rsidRPr="00E114C6">
        <w:rPr>
          <w:rFonts w:cstheme="minorHAnsi"/>
          <w:lang w:val="mk-MK"/>
        </w:rPr>
        <w:t>то</w:t>
      </w:r>
      <w:r w:rsidR="00DF77AC" w:rsidRPr="00E114C6">
        <w:rPr>
          <w:rFonts w:cstheme="minorHAnsi"/>
          <w:lang w:val="mk-MK"/>
        </w:rPr>
        <w:t xml:space="preserve"> за тип </w:t>
      </w:r>
      <w:r w:rsidR="00DF77AC" w:rsidRPr="00E114C6">
        <w:rPr>
          <w:rFonts w:cstheme="minorHAnsi"/>
          <w:lang w:val="en-US"/>
        </w:rPr>
        <w:t>(TC)</w:t>
      </w:r>
      <w:r w:rsidR="00DF77AC" w:rsidRPr="00E114C6">
        <w:rPr>
          <w:rFonts w:cstheme="minorHAnsi"/>
          <w:lang w:val="mk-MK"/>
        </w:rPr>
        <w:t xml:space="preserve"> или </w:t>
      </w:r>
      <w:r w:rsidR="00D116BA">
        <w:rPr>
          <w:rFonts w:cstheme="minorHAnsi"/>
          <w:lang w:val="mk-MK"/>
        </w:rPr>
        <w:t>уверението за тип</w:t>
      </w:r>
      <w:r w:rsidR="00DF77AC" w:rsidRPr="00E114C6">
        <w:rPr>
          <w:rFonts w:cstheme="minorHAnsi"/>
          <w:lang w:val="en-US"/>
        </w:rPr>
        <w:t xml:space="preserve"> </w:t>
      </w:r>
      <w:r w:rsidR="00DF77AC" w:rsidRPr="00E114C6">
        <w:rPr>
          <w:rFonts w:cstheme="minorHAnsi"/>
          <w:lang w:val="mk-MK"/>
        </w:rPr>
        <w:t xml:space="preserve">со ограничување </w:t>
      </w:r>
      <w:r w:rsidRPr="00E114C6">
        <w:rPr>
          <w:rFonts w:cstheme="minorHAnsi"/>
          <w:lang w:val="mk-MK"/>
        </w:rPr>
        <w:lastRenderedPageBreak/>
        <w:t xml:space="preserve">е </w:t>
      </w:r>
      <w:r w:rsidRPr="00FB554D">
        <w:rPr>
          <w:rFonts w:cstheme="minorHAnsi"/>
          <w:lang w:val="mk-MK"/>
        </w:rPr>
        <w:t>издаден</w:t>
      </w:r>
      <w:r w:rsidR="007456E6">
        <w:rPr>
          <w:rFonts w:cstheme="minorHAnsi"/>
          <w:lang w:val="mk-MK"/>
        </w:rPr>
        <w:t>о</w:t>
      </w:r>
      <w:r w:rsidRPr="00FB554D">
        <w:rPr>
          <w:rFonts w:cstheme="minorHAnsi"/>
          <w:lang w:val="mk-MK"/>
        </w:rPr>
        <w:t xml:space="preserve"> пред 11 јануари 2008 година, </w:t>
      </w:r>
      <w:r w:rsidR="004656D2" w:rsidRPr="00FB554D">
        <w:rPr>
          <w:rFonts w:cstheme="minorHAnsi"/>
          <w:lang w:val="mk-MK"/>
        </w:rPr>
        <w:t xml:space="preserve">подготвува </w:t>
      </w:r>
      <w:r w:rsidRPr="00FB554D">
        <w:rPr>
          <w:rFonts w:cstheme="minorHAnsi"/>
          <w:lang w:val="mk-MK"/>
        </w:rPr>
        <w:t>упатства за проценка на поправките</w:t>
      </w:r>
      <w:r w:rsidR="009C4F33" w:rsidRPr="00FB554D">
        <w:rPr>
          <w:rFonts w:cstheme="minorHAnsi"/>
          <w:lang w:val="mk-MK"/>
        </w:rPr>
        <w:t xml:space="preserve"> (</w:t>
      </w:r>
      <w:r w:rsidR="009C4F33" w:rsidRPr="00FB554D">
        <w:rPr>
          <w:rFonts w:cstheme="minorHAnsi"/>
          <w:lang w:val="en-US"/>
        </w:rPr>
        <w:t>REG</w:t>
      </w:r>
      <w:r w:rsidR="00D116BA">
        <w:rPr>
          <w:rFonts w:cstheme="minorHAnsi"/>
          <w:lang w:val="en-US"/>
        </w:rPr>
        <w:t>s</w:t>
      </w:r>
      <w:r w:rsidR="009C4F33" w:rsidRPr="00FB554D">
        <w:rPr>
          <w:rFonts w:cstheme="minorHAnsi"/>
          <w:lang w:val="en-US"/>
        </w:rPr>
        <w:t>)</w:t>
      </w:r>
      <w:r w:rsidRPr="00FB554D">
        <w:rPr>
          <w:rFonts w:cstheme="minorHAnsi"/>
          <w:lang w:val="mk-MK"/>
        </w:rPr>
        <w:t xml:space="preserve"> со цел да се утврди следново:</w:t>
      </w:r>
    </w:p>
    <w:p w14:paraId="4FC3C620" w14:textId="4AFDEEEC" w:rsidR="00A308AA" w:rsidRPr="00FB554D" w:rsidRDefault="00D116BA" w:rsidP="00197EE6">
      <w:pPr>
        <w:pStyle w:val="ListParagraph"/>
        <w:numPr>
          <w:ilvl w:val="0"/>
          <w:numId w:val="26"/>
        </w:numPr>
        <w:ind w:left="709" w:hanging="371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постапка</w:t>
      </w:r>
      <w:r w:rsidR="005B4600" w:rsidRPr="00FB554D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за</w:t>
      </w:r>
      <w:r w:rsidR="005B4600" w:rsidRPr="00FB554D">
        <w:rPr>
          <w:rFonts w:cstheme="minorHAnsi"/>
          <w:lang w:val="mk-MK"/>
        </w:rPr>
        <w:t xml:space="preserve"> </w:t>
      </w:r>
      <w:r w:rsidR="009C4F33" w:rsidRPr="00FB554D">
        <w:rPr>
          <w:rFonts w:cstheme="minorHAnsi"/>
          <w:lang w:val="mk-MK"/>
        </w:rPr>
        <w:t xml:space="preserve">спроведување на </w:t>
      </w:r>
      <w:r w:rsidR="005B4600" w:rsidRPr="00FB554D">
        <w:rPr>
          <w:rFonts w:cstheme="minorHAnsi"/>
          <w:lang w:val="mk-MK"/>
        </w:rPr>
        <w:t xml:space="preserve">испитување на соодветниот авион </w:t>
      </w:r>
      <w:r w:rsidR="009C4F33" w:rsidRPr="00FB554D">
        <w:rPr>
          <w:rFonts w:cstheme="minorHAnsi"/>
          <w:lang w:val="mk-MK"/>
        </w:rPr>
        <w:t>кое овозможува</w:t>
      </w:r>
      <w:r w:rsidR="005B4600" w:rsidRPr="00FB554D">
        <w:rPr>
          <w:rFonts w:cstheme="minorHAnsi"/>
          <w:lang w:val="mk-MK"/>
        </w:rPr>
        <w:t xml:space="preserve"> </w:t>
      </w:r>
      <w:r w:rsidR="009C4F33" w:rsidRPr="00FB554D">
        <w:rPr>
          <w:rFonts w:cstheme="minorHAnsi"/>
          <w:lang w:val="mk-MK"/>
        </w:rPr>
        <w:t>утврдување и документ</w:t>
      </w:r>
      <w:r>
        <w:rPr>
          <w:rFonts w:cstheme="minorHAnsi"/>
          <w:lang w:val="mk-MK"/>
        </w:rPr>
        <w:t>ирање</w:t>
      </w:r>
      <w:r w:rsidR="009C4F33" w:rsidRPr="00FB554D">
        <w:rPr>
          <w:rFonts w:cstheme="minorHAnsi"/>
          <w:lang w:val="mk-MK"/>
        </w:rPr>
        <w:t xml:space="preserve"> на постоечките </w:t>
      </w:r>
      <w:r w:rsidR="005B4600" w:rsidRPr="00FB554D">
        <w:rPr>
          <w:rFonts w:cstheme="minorHAnsi"/>
          <w:lang w:val="mk-MK"/>
        </w:rPr>
        <w:t xml:space="preserve">поправки што влијаат на </w:t>
      </w:r>
      <w:r w:rsidR="009C4F33" w:rsidRPr="00FB554D">
        <w:rPr>
          <w:rFonts w:cstheme="minorHAnsi"/>
          <w:lang w:val="mk-MK" w:eastAsia="en-GB"/>
        </w:rPr>
        <w:t>структур</w:t>
      </w:r>
      <w:r>
        <w:rPr>
          <w:rFonts w:cstheme="minorHAnsi"/>
          <w:lang w:val="mk-MK" w:eastAsia="en-GB"/>
        </w:rPr>
        <w:t>ата</w:t>
      </w:r>
      <w:r w:rsidR="009C4F33" w:rsidRPr="00FB554D">
        <w:rPr>
          <w:rFonts w:cstheme="minorHAnsi"/>
          <w:lang w:val="mk-MK" w:eastAsia="en-GB"/>
        </w:rPr>
        <w:t xml:space="preserve"> која е критична во поглед на </w:t>
      </w:r>
      <w:r w:rsidR="00FD6ECA" w:rsidRPr="00FB554D">
        <w:rPr>
          <w:rFonts w:cstheme="minorHAnsi"/>
          <w:lang w:val="mk-MK"/>
        </w:rPr>
        <w:t xml:space="preserve">истрошеноста </w:t>
      </w:r>
      <w:r w:rsidR="005B4600" w:rsidRPr="00FB554D">
        <w:rPr>
          <w:rFonts w:cstheme="minorHAnsi"/>
          <w:lang w:val="mk-MK"/>
        </w:rPr>
        <w:t>утврден</w:t>
      </w:r>
      <w:r w:rsidR="009C4F33" w:rsidRPr="00FB554D">
        <w:rPr>
          <w:rFonts w:cstheme="minorHAnsi"/>
          <w:lang w:val="mk-MK"/>
        </w:rPr>
        <w:t>а</w:t>
      </w:r>
      <w:r w:rsidR="005B4600" w:rsidRPr="00FB554D">
        <w:rPr>
          <w:rFonts w:cstheme="minorHAnsi"/>
          <w:lang w:val="mk-MK"/>
        </w:rPr>
        <w:t xml:space="preserve"> според </w:t>
      </w:r>
      <w:r w:rsidR="009C4F33" w:rsidRPr="00FB554D">
        <w:rPr>
          <w:rFonts w:cstheme="minorHAnsi"/>
          <w:lang w:val="mk-MK"/>
        </w:rPr>
        <w:t xml:space="preserve">став (а) од точката </w:t>
      </w:r>
      <w:r w:rsidR="005B4600" w:rsidRPr="00FB554D">
        <w:rPr>
          <w:rFonts w:cstheme="minorHAnsi"/>
          <w:lang w:val="mk-MK"/>
        </w:rPr>
        <w:t>26</w:t>
      </w:r>
      <w:r w:rsidR="009C4F33" w:rsidRPr="00FB554D">
        <w:rPr>
          <w:rFonts w:cstheme="minorHAnsi"/>
          <w:lang w:val="mk-MK"/>
        </w:rPr>
        <w:t>.</w:t>
      </w:r>
      <w:r w:rsidR="005B4600" w:rsidRPr="00FB554D">
        <w:rPr>
          <w:rFonts w:cstheme="minorHAnsi"/>
          <w:lang w:val="mk-MK"/>
        </w:rPr>
        <w:t xml:space="preserve">306 и </w:t>
      </w:r>
      <w:r w:rsidR="009C4F33" w:rsidRPr="00FB554D">
        <w:rPr>
          <w:rFonts w:cstheme="minorHAnsi"/>
          <w:lang w:val="mk-MK"/>
        </w:rPr>
        <w:t>став (а)</w:t>
      </w:r>
      <w:r w:rsidR="009C4F33" w:rsidRPr="00FB554D">
        <w:rPr>
          <w:rFonts w:cstheme="minorHAnsi"/>
          <w:lang w:val="en-US"/>
        </w:rPr>
        <w:t>(</w:t>
      </w:r>
      <w:r w:rsidR="006426CC" w:rsidRPr="00FB554D">
        <w:rPr>
          <w:rFonts w:cstheme="minorHAnsi"/>
          <w:lang w:val="en-US"/>
        </w:rPr>
        <w:t>i</w:t>
      </w:r>
      <w:r w:rsidR="009C4F33" w:rsidRPr="00FB554D">
        <w:rPr>
          <w:rFonts w:cstheme="minorHAnsi"/>
          <w:lang w:val="en-US"/>
        </w:rPr>
        <w:t xml:space="preserve">i) </w:t>
      </w:r>
      <w:r w:rsidR="009C4F33" w:rsidRPr="00FB554D">
        <w:rPr>
          <w:rFonts w:cstheme="minorHAnsi"/>
          <w:lang w:val="mk-MK"/>
        </w:rPr>
        <w:t xml:space="preserve">од </w:t>
      </w:r>
      <w:r w:rsidR="005B4600" w:rsidRPr="00FB554D">
        <w:rPr>
          <w:rFonts w:cstheme="minorHAnsi"/>
          <w:lang w:val="mk-MK"/>
        </w:rPr>
        <w:t>точката 26</w:t>
      </w:r>
      <w:r w:rsidR="009C4F33" w:rsidRPr="00FB554D">
        <w:rPr>
          <w:rFonts w:cstheme="minorHAnsi"/>
          <w:lang w:val="mk-MK"/>
        </w:rPr>
        <w:t>.</w:t>
      </w:r>
      <w:r w:rsidR="005B4600" w:rsidRPr="00FB554D">
        <w:rPr>
          <w:rFonts w:cstheme="minorHAnsi"/>
          <w:lang w:val="mk-MK"/>
        </w:rPr>
        <w:t>307.</w:t>
      </w:r>
    </w:p>
    <w:p w14:paraId="7140A10A" w14:textId="77777777" w:rsidR="00A308AA" w:rsidRDefault="00A308AA" w:rsidP="00197EE6">
      <w:pPr>
        <w:pStyle w:val="ListParagraph"/>
        <w:ind w:left="709"/>
        <w:jc w:val="both"/>
        <w:rPr>
          <w:rFonts w:cstheme="minorHAnsi"/>
          <w:lang w:val="mk-MK"/>
        </w:rPr>
      </w:pPr>
    </w:p>
    <w:p w14:paraId="00530955" w14:textId="0AC39F6A" w:rsidR="00A308AA" w:rsidRDefault="005B4600" w:rsidP="00197EE6">
      <w:pPr>
        <w:pStyle w:val="ListParagraph"/>
        <w:numPr>
          <w:ilvl w:val="0"/>
          <w:numId w:val="26"/>
        </w:numPr>
        <w:ind w:left="709" w:hanging="371"/>
        <w:jc w:val="both"/>
        <w:rPr>
          <w:rFonts w:cstheme="minorHAnsi"/>
          <w:lang w:val="mk-MK"/>
        </w:rPr>
      </w:pPr>
      <w:r w:rsidRPr="00A308AA">
        <w:rPr>
          <w:rFonts w:cstheme="minorHAnsi"/>
          <w:lang w:val="mk-MK"/>
        </w:rPr>
        <w:t xml:space="preserve">постапка што им овозможува на операторите да добијат </w:t>
      </w:r>
      <w:r w:rsidR="00A308AA">
        <w:rPr>
          <w:rFonts w:cstheme="minorHAnsi"/>
          <w:lang w:val="en-US"/>
        </w:rPr>
        <w:t xml:space="preserve">DTI </w:t>
      </w:r>
      <w:r w:rsidRPr="00A308AA">
        <w:rPr>
          <w:rFonts w:cstheme="minorHAnsi"/>
          <w:lang w:val="mk-MK"/>
        </w:rPr>
        <w:t>за поправки утврдени во согласност со став (а)(</w:t>
      </w:r>
      <w:proofErr w:type="spellStart"/>
      <w:r w:rsidR="00A308AA">
        <w:rPr>
          <w:rFonts w:cstheme="minorHAnsi"/>
          <w:lang w:val="en-US"/>
        </w:rPr>
        <w:t>i</w:t>
      </w:r>
      <w:proofErr w:type="spellEnd"/>
      <w:r w:rsidRPr="00A308AA">
        <w:rPr>
          <w:rFonts w:cstheme="minorHAnsi"/>
          <w:lang w:val="mk-MK"/>
        </w:rPr>
        <w:t>);</w:t>
      </w:r>
    </w:p>
    <w:p w14:paraId="0C99A0D4" w14:textId="77777777" w:rsidR="00A308AA" w:rsidRPr="00A308AA" w:rsidRDefault="00A308AA" w:rsidP="00197EE6">
      <w:pPr>
        <w:pStyle w:val="ListParagraph"/>
        <w:ind w:left="709"/>
        <w:rPr>
          <w:rFonts w:cstheme="minorHAnsi"/>
          <w:lang w:val="mk-MK"/>
        </w:rPr>
      </w:pPr>
    </w:p>
    <w:p w14:paraId="27CDF989" w14:textId="364E2EF5" w:rsidR="005B4600" w:rsidRPr="00A308AA" w:rsidRDefault="005B4600" w:rsidP="00197EE6">
      <w:pPr>
        <w:pStyle w:val="ListParagraph"/>
        <w:numPr>
          <w:ilvl w:val="0"/>
          <w:numId w:val="26"/>
        </w:numPr>
        <w:ind w:left="709" w:hanging="371"/>
        <w:jc w:val="both"/>
        <w:rPr>
          <w:rFonts w:cstheme="minorHAnsi"/>
          <w:lang w:val="mk-MK"/>
        </w:rPr>
      </w:pPr>
      <w:r w:rsidRPr="00A308AA">
        <w:rPr>
          <w:rFonts w:cstheme="minorHAnsi"/>
          <w:lang w:val="mk-MK"/>
        </w:rPr>
        <w:t xml:space="preserve">распоред со рокови за спроведување на </w:t>
      </w:r>
      <w:r w:rsidR="004C6AA9">
        <w:rPr>
          <w:rFonts w:cstheme="minorHAnsi"/>
          <w:lang w:val="mk-MK"/>
        </w:rPr>
        <w:t>испитување</w:t>
      </w:r>
      <w:r w:rsidRPr="00A308AA">
        <w:rPr>
          <w:rFonts w:cstheme="minorHAnsi"/>
          <w:lang w:val="mk-MK"/>
        </w:rPr>
        <w:t xml:space="preserve"> на авиони, добивање на </w:t>
      </w:r>
      <w:r w:rsidR="00240CD5">
        <w:rPr>
          <w:rFonts w:cstheme="minorHAnsi"/>
          <w:lang w:val="en-US"/>
        </w:rPr>
        <w:t>DTI</w:t>
      </w:r>
      <w:r w:rsidR="00AD694F">
        <w:rPr>
          <w:rFonts w:cstheme="minorHAnsi"/>
          <w:lang w:val="mk-MK"/>
        </w:rPr>
        <w:t>-а</w:t>
      </w:r>
      <w:r w:rsidR="00240CD5">
        <w:rPr>
          <w:rFonts w:cstheme="minorHAnsi"/>
          <w:lang w:val="mk-MK"/>
        </w:rPr>
        <w:t xml:space="preserve"> </w:t>
      </w:r>
      <w:r w:rsidRPr="00A308AA">
        <w:rPr>
          <w:rFonts w:cstheme="minorHAnsi"/>
          <w:lang w:val="mk-MK"/>
        </w:rPr>
        <w:t xml:space="preserve">и вклучување на </w:t>
      </w:r>
      <w:r w:rsidR="00240CD5">
        <w:rPr>
          <w:rFonts w:cstheme="minorHAnsi"/>
          <w:lang w:val="en-US"/>
        </w:rPr>
        <w:t>DTI</w:t>
      </w:r>
      <w:r w:rsidR="00AD694F">
        <w:rPr>
          <w:rFonts w:cstheme="minorHAnsi"/>
          <w:lang w:val="mk-MK"/>
        </w:rPr>
        <w:t>-а</w:t>
      </w:r>
      <w:r w:rsidR="00240CD5">
        <w:rPr>
          <w:rFonts w:cstheme="minorHAnsi"/>
          <w:lang w:val="en-US"/>
        </w:rPr>
        <w:t xml:space="preserve"> </w:t>
      </w:r>
      <w:r w:rsidRPr="00A308AA">
        <w:rPr>
          <w:rFonts w:cstheme="minorHAnsi"/>
          <w:lang w:val="mk-MK"/>
        </w:rPr>
        <w:t>во програмата за одржување на операторот на авион.</w:t>
      </w:r>
    </w:p>
    <w:p w14:paraId="23EAC454" w14:textId="616634ED" w:rsidR="005B4600" w:rsidRPr="005B4600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 xml:space="preserve">(б) </w:t>
      </w:r>
      <w:r w:rsidR="00240CD5">
        <w:rPr>
          <w:rFonts w:cstheme="minorHAnsi"/>
          <w:lang w:val="mk-MK"/>
        </w:rPr>
        <w:t xml:space="preserve">Имателот на уверение за тип </w:t>
      </w:r>
      <w:r w:rsidR="00240CD5">
        <w:rPr>
          <w:rFonts w:cstheme="minorHAnsi"/>
          <w:lang w:val="en-US"/>
        </w:rPr>
        <w:t>(TC)</w:t>
      </w:r>
      <w:r w:rsidR="00240CD5">
        <w:rPr>
          <w:rFonts w:cstheme="minorHAnsi"/>
          <w:lang w:val="mk-MK"/>
        </w:rPr>
        <w:t xml:space="preserve"> или на</w:t>
      </w:r>
      <w:r w:rsidR="00987BBB">
        <w:rPr>
          <w:rFonts w:cstheme="minorHAnsi"/>
          <w:lang w:val="mk-MK"/>
        </w:rPr>
        <w:t xml:space="preserve"> уверение за тип</w:t>
      </w:r>
      <w:r w:rsidR="00240CD5">
        <w:rPr>
          <w:rFonts w:cstheme="minorHAnsi"/>
          <w:lang w:val="en-US"/>
        </w:rPr>
        <w:t xml:space="preserve"> </w:t>
      </w:r>
      <w:r w:rsidR="00240CD5">
        <w:rPr>
          <w:rFonts w:cstheme="minorHAnsi"/>
          <w:lang w:val="mk-MK"/>
        </w:rPr>
        <w:t xml:space="preserve">со ограничување </w:t>
      </w:r>
      <w:r w:rsidRPr="005B4600">
        <w:rPr>
          <w:rFonts w:cstheme="minorHAnsi"/>
          <w:lang w:val="mk-MK"/>
        </w:rPr>
        <w:t>доставува упатства за проценка на поправк</w:t>
      </w:r>
      <w:r w:rsidR="00C820C5">
        <w:rPr>
          <w:rFonts w:cstheme="minorHAnsi"/>
          <w:lang w:val="mk-MK"/>
        </w:rPr>
        <w:t>ата</w:t>
      </w:r>
      <w:r w:rsidRPr="005B4600">
        <w:rPr>
          <w:rFonts w:cstheme="minorHAnsi"/>
          <w:lang w:val="mk-MK"/>
        </w:rPr>
        <w:t xml:space="preserve"> подготвени во согласност со ставот (а) до Агенцијата </w:t>
      </w:r>
      <w:r w:rsidR="00C820C5">
        <w:rPr>
          <w:rFonts w:cstheme="minorHAnsi"/>
          <w:lang w:val="mk-MK"/>
        </w:rPr>
        <w:t xml:space="preserve">на </w:t>
      </w:r>
      <w:r w:rsidRPr="005B4600">
        <w:rPr>
          <w:rFonts w:cstheme="minorHAnsi"/>
          <w:lang w:val="mk-MK"/>
        </w:rPr>
        <w:t xml:space="preserve">одобрување </w:t>
      </w:r>
      <w:r w:rsidR="00C820C5">
        <w:rPr>
          <w:rFonts w:cstheme="minorHAnsi"/>
          <w:lang w:val="mk-MK"/>
        </w:rPr>
        <w:t xml:space="preserve">пред </w:t>
      </w:r>
      <w:r w:rsidRPr="005B4600">
        <w:rPr>
          <w:rFonts w:cstheme="minorHAnsi"/>
          <w:lang w:val="mk-MK"/>
        </w:rPr>
        <w:t>26 февруари 2023 година.</w:t>
      </w:r>
    </w:p>
    <w:p w14:paraId="007A8FE7" w14:textId="6507F0C7" w:rsidR="005B4600" w:rsidRPr="00BC7548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b/>
          <w:bCs/>
          <w:lang w:val="mk-MK"/>
        </w:rPr>
        <w:t>26</w:t>
      </w:r>
      <w:r w:rsidR="00E83EBD">
        <w:rPr>
          <w:rFonts w:cstheme="minorHAnsi"/>
          <w:b/>
          <w:bCs/>
          <w:lang w:val="mk-MK"/>
        </w:rPr>
        <w:t>.</w:t>
      </w:r>
      <w:r w:rsidRPr="005B4600">
        <w:rPr>
          <w:rFonts w:cstheme="minorHAnsi"/>
          <w:b/>
          <w:bCs/>
          <w:lang w:val="mk-MK"/>
        </w:rPr>
        <w:t>330 Податоци за</w:t>
      </w:r>
      <w:r w:rsidR="00AA4F41">
        <w:rPr>
          <w:rFonts w:cstheme="minorHAnsi"/>
          <w:b/>
          <w:bCs/>
          <w:lang w:val="mk-MK"/>
        </w:rPr>
        <w:t xml:space="preserve"> толеранција на оштетување</w:t>
      </w:r>
      <w:r w:rsidRPr="005B4600">
        <w:rPr>
          <w:rFonts w:cstheme="minorHAnsi"/>
          <w:b/>
          <w:bCs/>
          <w:lang w:val="mk-MK"/>
        </w:rPr>
        <w:t xml:space="preserve"> на </w:t>
      </w:r>
      <w:r w:rsidR="00C45258">
        <w:rPr>
          <w:rFonts w:cstheme="minorHAnsi"/>
          <w:b/>
          <w:bCs/>
          <w:lang w:val="mk-MK"/>
        </w:rPr>
        <w:t xml:space="preserve">постоечките </w:t>
      </w:r>
      <w:r w:rsidRPr="005B4600">
        <w:rPr>
          <w:rFonts w:cstheme="minorHAnsi"/>
          <w:b/>
          <w:bCs/>
          <w:lang w:val="mk-MK"/>
        </w:rPr>
        <w:t xml:space="preserve">дополнителни </w:t>
      </w:r>
      <w:r w:rsidR="00C45258">
        <w:rPr>
          <w:rFonts w:cstheme="minorHAnsi"/>
          <w:b/>
          <w:bCs/>
          <w:lang w:val="mk-MK"/>
        </w:rPr>
        <w:t xml:space="preserve">уверенија за тип </w:t>
      </w:r>
      <w:r w:rsidRPr="005B4600">
        <w:rPr>
          <w:rFonts w:cstheme="minorHAnsi"/>
          <w:b/>
          <w:bCs/>
          <w:lang w:val="mk-MK"/>
        </w:rPr>
        <w:t xml:space="preserve">(STC), другите </w:t>
      </w:r>
      <w:r w:rsidR="00C45258">
        <w:rPr>
          <w:rFonts w:cstheme="minorHAnsi"/>
          <w:b/>
          <w:bCs/>
          <w:lang w:val="mk-MK"/>
        </w:rPr>
        <w:t xml:space="preserve">постоечки </w:t>
      </w:r>
      <w:r w:rsidRPr="005B4600">
        <w:rPr>
          <w:rFonts w:cstheme="minorHAnsi"/>
          <w:b/>
          <w:bCs/>
          <w:lang w:val="mk-MK"/>
        </w:rPr>
        <w:t xml:space="preserve">големи промени и </w:t>
      </w:r>
      <w:r w:rsidR="00F550D8">
        <w:rPr>
          <w:rFonts w:cstheme="minorHAnsi"/>
          <w:b/>
          <w:bCs/>
          <w:lang w:val="mk-MK"/>
        </w:rPr>
        <w:t>постоечките</w:t>
      </w:r>
      <w:r w:rsidRPr="005B4600">
        <w:rPr>
          <w:rFonts w:cstheme="minorHAnsi"/>
          <w:b/>
          <w:bCs/>
          <w:lang w:val="mk-MK"/>
        </w:rPr>
        <w:t xml:space="preserve"> поправки што влијаат на </w:t>
      </w:r>
      <w:r w:rsidR="00F550D8">
        <w:rPr>
          <w:rFonts w:cstheme="minorHAnsi"/>
          <w:b/>
          <w:bCs/>
          <w:lang w:val="mk-MK"/>
        </w:rPr>
        <w:t>тие</w:t>
      </w:r>
      <w:r w:rsidRPr="005B4600">
        <w:rPr>
          <w:rFonts w:cstheme="minorHAnsi"/>
          <w:b/>
          <w:bCs/>
          <w:lang w:val="mk-MK"/>
        </w:rPr>
        <w:t xml:space="preserve"> промени или на </w:t>
      </w:r>
      <w:r w:rsidR="00C45258">
        <w:rPr>
          <w:rFonts w:cstheme="minorHAnsi"/>
          <w:b/>
          <w:bCs/>
          <w:lang w:val="en-US"/>
        </w:rPr>
        <w:t>STC</w:t>
      </w:r>
      <w:r w:rsidR="00BC7548">
        <w:rPr>
          <w:rFonts w:cstheme="minorHAnsi"/>
          <w:b/>
          <w:bCs/>
          <w:lang w:val="mk-MK"/>
        </w:rPr>
        <w:t>-а</w:t>
      </w:r>
    </w:p>
    <w:p w14:paraId="7A90EA2F" w14:textId="78AEF11E" w:rsidR="003E092D" w:rsidRDefault="005B4600" w:rsidP="005A15F5">
      <w:pPr>
        <w:ind w:left="284"/>
        <w:jc w:val="both"/>
        <w:rPr>
          <w:rFonts w:cstheme="minorHAnsi"/>
          <w:lang w:val="mk-MK"/>
        </w:rPr>
      </w:pPr>
      <w:r w:rsidRPr="005B4600">
        <w:rPr>
          <w:rFonts w:cstheme="minorHAnsi"/>
          <w:lang w:val="mk-MK"/>
        </w:rPr>
        <w:t>(а</w:t>
      </w:r>
      <w:r w:rsidRPr="00FB554D">
        <w:rPr>
          <w:rFonts w:cstheme="minorHAnsi"/>
          <w:lang w:val="mk-MK"/>
        </w:rPr>
        <w:t xml:space="preserve">) </w:t>
      </w:r>
      <w:r w:rsidR="00C45258" w:rsidRPr="00FB554D">
        <w:rPr>
          <w:rFonts w:cstheme="minorHAnsi"/>
          <w:lang w:val="mk-MK"/>
        </w:rPr>
        <w:t xml:space="preserve">Имател на </w:t>
      </w:r>
      <w:r w:rsidR="00C45258" w:rsidRPr="00FB554D">
        <w:rPr>
          <w:rFonts w:cstheme="minorHAnsi"/>
          <w:lang w:val="en-US"/>
        </w:rPr>
        <w:t xml:space="preserve">STC </w:t>
      </w:r>
      <w:r w:rsidRPr="00FB554D">
        <w:rPr>
          <w:rFonts w:cstheme="minorHAnsi"/>
          <w:lang w:val="mk-MK"/>
        </w:rPr>
        <w:t>издаден</w:t>
      </w:r>
      <w:r w:rsidR="00C45258" w:rsidRPr="00FB554D">
        <w:rPr>
          <w:rFonts w:cstheme="minorHAnsi"/>
          <w:lang w:val="en-US"/>
        </w:rPr>
        <w:t>o</w:t>
      </w:r>
      <w:r w:rsidRPr="00FB554D">
        <w:rPr>
          <w:rFonts w:cstheme="minorHAnsi"/>
          <w:lang w:val="mk-MK"/>
        </w:rPr>
        <w:t xml:space="preserve"> пред 26 февруари 2021 година за </w:t>
      </w:r>
      <w:r w:rsidR="00EE6759">
        <w:rPr>
          <w:rFonts w:cstheme="minorHAnsi"/>
          <w:lang w:val="mk-MK"/>
        </w:rPr>
        <w:t>голема промена</w:t>
      </w:r>
      <w:r w:rsidR="00C45258" w:rsidRPr="00FB554D">
        <w:rPr>
          <w:rFonts w:cstheme="minorHAnsi"/>
          <w:lang w:val="mk-MK"/>
        </w:rPr>
        <w:t xml:space="preserve"> </w:t>
      </w:r>
      <w:r w:rsidRPr="00FB554D">
        <w:rPr>
          <w:rFonts w:cstheme="minorHAnsi"/>
          <w:lang w:val="mk-MK"/>
        </w:rPr>
        <w:t xml:space="preserve">или </w:t>
      </w:r>
      <w:r w:rsidR="00067A2F" w:rsidRPr="00FB554D">
        <w:rPr>
          <w:rFonts w:cstheme="minorHAnsi"/>
          <w:lang w:val="mk-MK"/>
        </w:rPr>
        <w:t>имател</w:t>
      </w:r>
      <w:r w:rsidRPr="00FB554D">
        <w:rPr>
          <w:rFonts w:cstheme="minorHAnsi"/>
          <w:lang w:val="mk-MK"/>
        </w:rPr>
        <w:t xml:space="preserve"> на </w:t>
      </w:r>
      <w:r w:rsidR="00EE6759">
        <w:rPr>
          <w:rFonts w:cstheme="minorHAnsi"/>
          <w:lang w:val="mk-MK"/>
        </w:rPr>
        <w:t>голема</w:t>
      </w:r>
      <w:r w:rsidRPr="00FB554D">
        <w:rPr>
          <w:rFonts w:cstheme="minorHAnsi"/>
          <w:lang w:val="mk-MK"/>
        </w:rPr>
        <w:t xml:space="preserve"> промен</w:t>
      </w:r>
      <w:r w:rsidR="00EE6759">
        <w:rPr>
          <w:rFonts w:cstheme="minorHAnsi"/>
          <w:lang w:val="mk-MK"/>
        </w:rPr>
        <w:t>а</w:t>
      </w:r>
      <w:r w:rsidRPr="00FB554D">
        <w:rPr>
          <w:rFonts w:cstheme="minorHAnsi"/>
          <w:lang w:val="mk-MK"/>
        </w:rPr>
        <w:t xml:space="preserve"> за к</w:t>
      </w:r>
      <w:r w:rsidR="001B2265">
        <w:rPr>
          <w:rFonts w:cstheme="minorHAnsi"/>
          <w:lang w:val="mk-MK"/>
        </w:rPr>
        <w:t>оја</w:t>
      </w:r>
      <w:r w:rsidRPr="00FB554D">
        <w:rPr>
          <w:rFonts w:cstheme="minorHAnsi"/>
          <w:lang w:val="mk-MK"/>
        </w:rPr>
        <w:t xml:space="preserve"> се смета дека е одобрен</w:t>
      </w:r>
      <w:r w:rsidR="00EE6759">
        <w:rPr>
          <w:rFonts w:cstheme="minorHAnsi"/>
          <w:lang w:val="mk-MK"/>
        </w:rPr>
        <w:t>а</w:t>
      </w:r>
      <w:r w:rsidRPr="00FB554D">
        <w:rPr>
          <w:rFonts w:cstheme="minorHAnsi"/>
          <w:lang w:val="mk-MK"/>
        </w:rPr>
        <w:t xml:space="preserve"> во согласност со член 4 од </w:t>
      </w:r>
      <w:r w:rsidR="00C45258" w:rsidRPr="00FB554D">
        <w:rPr>
          <w:rFonts w:cstheme="minorHAnsi"/>
          <w:lang w:val="mk-MK"/>
        </w:rPr>
        <w:t>Р</w:t>
      </w:r>
      <w:r w:rsidRPr="00FB554D">
        <w:rPr>
          <w:rFonts w:cstheme="minorHAnsi"/>
          <w:lang w:val="mk-MK"/>
        </w:rPr>
        <w:t xml:space="preserve">егулативата (ЕУ) бр. 748/2012, </w:t>
      </w:r>
      <w:r w:rsidR="00C45258" w:rsidRPr="00FB554D">
        <w:rPr>
          <w:rFonts w:cstheme="minorHAnsi"/>
          <w:lang w:val="mk-MK"/>
        </w:rPr>
        <w:t>за големи авиони ко</w:t>
      </w:r>
      <w:r w:rsidR="001B2265">
        <w:rPr>
          <w:rFonts w:cstheme="minorHAnsi"/>
          <w:lang w:val="mk-MK"/>
        </w:rPr>
        <w:t>и</w:t>
      </w:r>
      <w:r w:rsidR="00C45258" w:rsidRPr="00FB554D">
        <w:rPr>
          <w:rFonts w:cstheme="minorHAnsi"/>
          <w:lang w:val="mk-MK"/>
        </w:rPr>
        <w:t xml:space="preserve"> поседува</w:t>
      </w:r>
      <w:r w:rsidR="00EE6759">
        <w:rPr>
          <w:rFonts w:cstheme="minorHAnsi"/>
          <w:lang w:val="mk-MK"/>
        </w:rPr>
        <w:t>а</w:t>
      </w:r>
      <w:r w:rsidR="001B2265">
        <w:rPr>
          <w:rFonts w:cstheme="minorHAnsi"/>
          <w:lang w:val="mk-MK"/>
        </w:rPr>
        <w:t>т</w:t>
      </w:r>
      <w:r w:rsidR="00C45258" w:rsidRPr="00FB554D">
        <w:rPr>
          <w:rFonts w:cstheme="minorHAnsi"/>
          <w:lang w:val="mk-MK"/>
        </w:rPr>
        <w:t xml:space="preserve"> уверение издадено на или по 1 јануари 1958 година ко</w:t>
      </w:r>
      <w:r w:rsidR="001B2265">
        <w:rPr>
          <w:rFonts w:cstheme="minorHAnsi"/>
          <w:lang w:val="mk-MK"/>
        </w:rPr>
        <w:t>и</w:t>
      </w:r>
      <w:r w:rsidR="00C45258" w:rsidRPr="00FB554D">
        <w:rPr>
          <w:rFonts w:cstheme="minorHAnsi"/>
          <w:lang w:val="mk-MK"/>
        </w:rPr>
        <w:t xml:space="preserve"> поседува</w:t>
      </w:r>
      <w:r w:rsidR="001B2265">
        <w:rPr>
          <w:rFonts w:cstheme="minorHAnsi"/>
          <w:lang w:val="mk-MK"/>
        </w:rPr>
        <w:t>ат</w:t>
      </w:r>
      <w:r w:rsidR="00C45258" w:rsidRPr="00FB554D">
        <w:rPr>
          <w:rFonts w:cstheme="minorHAnsi"/>
          <w:lang w:val="mk-MK"/>
        </w:rPr>
        <w:t xml:space="preserve"> уверение за превоз на 30 или повеќе патници и со капацитет за товар од</w:t>
      </w:r>
      <w:r w:rsidR="00FB554D" w:rsidRPr="00FB554D">
        <w:rPr>
          <w:rFonts w:cstheme="minorHAnsi"/>
          <w:lang w:val="mk-MK"/>
        </w:rPr>
        <w:t xml:space="preserve"> 3.402 кг (7.500 lbs)</w:t>
      </w:r>
      <w:r w:rsidR="00C45258" w:rsidRPr="00FB554D">
        <w:rPr>
          <w:rFonts w:cstheme="minorHAnsi"/>
          <w:lang w:val="mk-MK"/>
        </w:rPr>
        <w:t xml:space="preserve"> и</w:t>
      </w:r>
      <w:r w:rsidRPr="00FB554D">
        <w:rPr>
          <w:rFonts w:cstheme="minorHAnsi"/>
          <w:lang w:val="mk-MK"/>
        </w:rPr>
        <w:t xml:space="preserve">ли повеќе, обезбедува поддршка </w:t>
      </w:r>
      <w:r w:rsidR="00C45258" w:rsidRPr="00FB554D">
        <w:rPr>
          <w:rFonts w:cstheme="minorHAnsi"/>
          <w:lang w:val="mk-MK"/>
        </w:rPr>
        <w:t xml:space="preserve">на </w:t>
      </w:r>
      <w:r w:rsidRPr="00FB554D">
        <w:rPr>
          <w:rFonts w:cstheme="minorHAnsi"/>
          <w:lang w:val="mk-MK"/>
        </w:rPr>
        <w:t xml:space="preserve">операторите </w:t>
      </w:r>
      <w:r w:rsidR="00EE6759">
        <w:rPr>
          <w:rFonts w:cstheme="minorHAnsi"/>
          <w:lang w:val="mk-MK"/>
        </w:rPr>
        <w:t xml:space="preserve">кои треба да </w:t>
      </w:r>
      <w:r w:rsidR="001B2265">
        <w:rPr>
          <w:rFonts w:cstheme="minorHAnsi"/>
          <w:lang w:val="mk-MK"/>
        </w:rPr>
        <w:t>бидат</w:t>
      </w:r>
      <w:r w:rsidR="00EE6759">
        <w:rPr>
          <w:rFonts w:cstheme="minorHAnsi"/>
          <w:lang w:val="mk-MK"/>
        </w:rPr>
        <w:t xml:space="preserve"> усогласени</w:t>
      </w:r>
      <w:r w:rsidRPr="00FB554D">
        <w:rPr>
          <w:rFonts w:cstheme="minorHAnsi"/>
          <w:lang w:val="mk-MK"/>
        </w:rPr>
        <w:t xml:space="preserve"> со точката 26.370 (а)</w:t>
      </w:r>
      <w:r w:rsidR="00C45258" w:rsidRPr="00FB554D">
        <w:rPr>
          <w:rFonts w:cstheme="minorHAnsi"/>
          <w:lang w:val="mk-MK"/>
        </w:rPr>
        <w:t>(</w:t>
      </w:r>
      <w:r w:rsidR="00C45258" w:rsidRPr="00FB554D">
        <w:rPr>
          <w:rFonts w:cstheme="minorHAnsi"/>
          <w:lang w:val="en-US"/>
        </w:rPr>
        <w:t>ii)</w:t>
      </w:r>
      <w:r w:rsidRPr="00FB554D">
        <w:rPr>
          <w:rFonts w:cstheme="minorHAnsi"/>
          <w:lang w:val="mk-MK"/>
        </w:rPr>
        <w:t xml:space="preserve"> </w:t>
      </w:r>
      <w:r w:rsidR="00C45258" w:rsidRPr="00FB554D">
        <w:rPr>
          <w:rFonts w:cstheme="minorHAnsi"/>
          <w:lang w:val="mk-MK"/>
        </w:rPr>
        <w:t xml:space="preserve">преку </w:t>
      </w:r>
      <w:r w:rsidRPr="00FB554D">
        <w:rPr>
          <w:rFonts w:cstheme="minorHAnsi"/>
          <w:lang w:val="mk-MK"/>
        </w:rPr>
        <w:t xml:space="preserve">решавање на штетните ефекти </w:t>
      </w:r>
      <w:r w:rsidR="00C45258" w:rsidRPr="00FB554D">
        <w:rPr>
          <w:rFonts w:cstheme="minorHAnsi"/>
          <w:lang w:val="mk-MK"/>
        </w:rPr>
        <w:t xml:space="preserve">од </w:t>
      </w:r>
      <w:r w:rsidRPr="00FB554D">
        <w:rPr>
          <w:rFonts w:cstheme="minorHAnsi"/>
          <w:lang w:val="mk-MK"/>
        </w:rPr>
        <w:t xml:space="preserve">овие </w:t>
      </w:r>
      <w:r w:rsidR="00C45258" w:rsidRPr="00FB554D">
        <w:rPr>
          <w:rFonts w:cstheme="minorHAnsi"/>
          <w:lang w:val="mk-MK"/>
        </w:rPr>
        <w:t xml:space="preserve">промени </w:t>
      </w:r>
      <w:r w:rsidRPr="00FB554D">
        <w:rPr>
          <w:rFonts w:cstheme="minorHAnsi"/>
          <w:lang w:val="mk-MK"/>
        </w:rPr>
        <w:t xml:space="preserve">и поправки на овие </w:t>
      </w:r>
      <w:r w:rsidR="001B2265">
        <w:rPr>
          <w:rFonts w:cstheme="minorHAnsi"/>
          <w:lang w:val="mk-MK"/>
        </w:rPr>
        <w:t>промени</w:t>
      </w:r>
      <w:r w:rsidR="00C45258" w:rsidRPr="00FB554D">
        <w:rPr>
          <w:rFonts w:cstheme="minorHAnsi"/>
          <w:lang w:val="mk-MK"/>
        </w:rPr>
        <w:t xml:space="preserve"> на </w:t>
      </w:r>
      <w:r w:rsidRPr="00FB554D">
        <w:rPr>
          <w:rFonts w:cstheme="minorHAnsi"/>
          <w:lang w:val="mk-MK"/>
        </w:rPr>
        <w:t>структура</w:t>
      </w:r>
      <w:r w:rsidR="00C45258" w:rsidRPr="00FB554D">
        <w:rPr>
          <w:rFonts w:cstheme="minorHAnsi"/>
          <w:lang w:val="mk-MK"/>
        </w:rPr>
        <w:t>та</w:t>
      </w:r>
      <w:r w:rsidRPr="00FB554D">
        <w:rPr>
          <w:rFonts w:cstheme="minorHAnsi"/>
          <w:lang w:val="mk-MK"/>
        </w:rPr>
        <w:t xml:space="preserve"> на авионот и </w:t>
      </w:r>
      <w:r w:rsidR="001B2265">
        <w:rPr>
          <w:rFonts w:cstheme="minorHAnsi"/>
          <w:lang w:val="mk-MK"/>
        </w:rPr>
        <w:t>се усогласени со</w:t>
      </w:r>
      <w:r w:rsidRPr="00FB554D">
        <w:rPr>
          <w:rFonts w:cstheme="minorHAnsi"/>
          <w:lang w:val="mk-MK"/>
        </w:rPr>
        <w:t xml:space="preserve"> </w:t>
      </w:r>
      <w:r w:rsidR="00C45258" w:rsidRPr="00FB554D">
        <w:rPr>
          <w:rFonts w:cstheme="minorHAnsi"/>
          <w:lang w:val="mk-MK"/>
        </w:rPr>
        <w:t xml:space="preserve">условите дадени во точките од </w:t>
      </w:r>
      <w:r w:rsidRPr="00FB554D">
        <w:rPr>
          <w:rFonts w:cstheme="minorHAnsi"/>
          <w:lang w:val="mk-MK"/>
        </w:rPr>
        <w:t>26.331 до 26.3</w:t>
      </w:r>
      <w:r w:rsidR="00C45258" w:rsidRPr="00FB554D">
        <w:rPr>
          <w:rFonts w:cstheme="minorHAnsi"/>
          <w:lang w:val="mk-MK"/>
        </w:rPr>
        <w:t>34.</w:t>
      </w:r>
    </w:p>
    <w:p w14:paraId="0E1E3B22" w14:textId="3F019079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(б) </w:t>
      </w:r>
      <w:r w:rsidR="00BA6FB2">
        <w:rPr>
          <w:rFonts w:cstheme="minorHAnsi"/>
          <w:lang w:val="mk-MK"/>
        </w:rPr>
        <w:t>С</w:t>
      </w:r>
      <w:r w:rsidRPr="00E206F5">
        <w:rPr>
          <w:rFonts w:cstheme="minorHAnsi"/>
          <w:lang w:val="mk-MK"/>
        </w:rPr>
        <w:t xml:space="preserve">тав (а) не се применува за големи промени и </w:t>
      </w:r>
      <w:r w:rsidR="008945EC">
        <w:rPr>
          <w:rFonts w:cstheme="minorHAnsi"/>
          <w:lang w:val="mk-MK"/>
        </w:rPr>
        <w:t xml:space="preserve">поправки </w:t>
      </w:r>
      <w:r w:rsidRPr="00E206F5">
        <w:rPr>
          <w:rFonts w:cstheme="minorHAnsi"/>
          <w:lang w:val="mk-MK"/>
        </w:rPr>
        <w:t xml:space="preserve">на модел авион </w:t>
      </w:r>
      <w:r w:rsidR="008945EC">
        <w:rPr>
          <w:rFonts w:cstheme="minorHAnsi"/>
          <w:lang w:val="mk-MK"/>
        </w:rPr>
        <w:t xml:space="preserve">за кого е првично издадено уверение </w:t>
      </w:r>
      <w:r w:rsidRPr="00E206F5">
        <w:rPr>
          <w:rFonts w:cstheme="minorHAnsi"/>
          <w:lang w:val="mk-MK"/>
        </w:rPr>
        <w:t xml:space="preserve">пред 26 февруари 2021 година, </w:t>
      </w:r>
      <w:r w:rsidR="008945EC">
        <w:rPr>
          <w:rFonts w:cstheme="minorHAnsi"/>
          <w:lang w:val="mk-MK"/>
        </w:rPr>
        <w:t xml:space="preserve">доколку тој </w:t>
      </w:r>
      <w:r w:rsidRPr="00E206F5">
        <w:rPr>
          <w:rFonts w:cstheme="minorHAnsi"/>
          <w:lang w:val="mk-MK"/>
        </w:rPr>
        <w:t xml:space="preserve">модел </w:t>
      </w:r>
      <w:r w:rsidR="00FB554D">
        <w:rPr>
          <w:rFonts w:cstheme="minorHAnsi"/>
          <w:lang w:val="mk-MK"/>
        </w:rPr>
        <w:t xml:space="preserve">на </w:t>
      </w:r>
      <w:r w:rsidRPr="00E206F5">
        <w:rPr>
          <w:rFonts w:cstheme="minorHAnsi"/>
          <w:lang w:val="mk-MK"/>
        </w:rPr>
        <w:t xml:space="preserve">авион исполнува било кој од следните услови: </w:t>
      </w:r>
    </w:p>
    <w:p w14:paraId="38CF4804" w14:textId="3A105A1C" w:rsidR="00E206F5" w:rsidRPr="008945EC" w:rsidRDefault="008945EC" w:rsidP="00FB554D">
      <w:pPr>
        <w:pStyle w:val="ListParagraph"/>
        <w:numPr>
          <w:ilvl w:val="0"/>
          <w:numId w:val="27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наброен е </w:t>
      </w:r>
      <w:r w:rsidR="00E206F5" w:rsidRPr="008945EC">
        <w:rPr>
          <w:rFonts w:cstheme="minorHAnsi"/>
          <w:lang w:val="mk-MK"/>
        </w:rPr>
        <w:t>во табела А.1 од Додаток 1;</w:t>
      </w:r>
    </w:p>
    <w:p w14:paraId="030A91EE" w14:textId="32C9ED50" w:rsidR="00E206F5" w:rsidRPr="008945EC" w:rsidRDefault="00E206F5" w:rsidP="00FB554D">
      <w:pPr>
        <w:pStyle w:val="ListParagraph"/>
        <w:numPr>
          <w:ilvl w:val="0"/>
          <w:numId w:val="27"/>
        </w:numPr>
        <w:ind w:left="709"/>
        <w:jc w:val="both"/>
        <w:rPr>
          <w:rFonts w:cstheme="minorHAnsi"/>
          <w:lang w:val="mk-MK"/>
        </w:rPr>
      </w:pPr>
      <w:r w:rsidRPr="008945EC">
        <w:rPr>
          <w:rFonts w:cstheme="minorHAnsi"/>
          <w:lang w:val="mk-MK"/>
        </w:rPr>
        <w:t xml:space="preserve">не </w:t>
      </w:r>
      <w:r w:rsidR="00764182">
        <w:rPr>
          <w:rFonts w:cstheme="minorHAnsi"/>
          <w:lang w:val="mk-MK"/>
        </w:rPr>
        <w:t>оперира</w:t>
      </w:r>
      <w:r w:rsidRPr="008945EC">
        <w:rPr>
          <w:rFonts w:cstheme="minorHAnsi"/>
          <w:lang w:val="mk-MK"/>
        </w:rPr>
        <w:t xml:space="preserve"> </w:t>
      </w:r>
      <w:r w:rsidR="00F650D8">
        <w:rPr>
          <w:rFonts w:cstheme="minorHAnsi"/>
          <w:lang w:val="mk-MK"/>
        </w:rPr>
        <w:t xml:space="preserve">по </w:t>
      </w:r>
      <w:r w:rsidRPr="008945EC">
        <w:rPr>
          <w:rFonts w:cstheme="minorHAnsi"/>
          <w:lang w:val="mk-MK"/>
        </w:rPr>
        <w:t xml:space="preserve">26 </w:t>
      </w:r>
      <w:r w:rsidR="00F650D8">
        <w:rPr>
          <w:rFonts w:cstheme="minorHAnsi"/>
          <w:lang w:val="mk-MK"/>
        </w:rPr>
        <w:t xml:space="preserve">февруари </w:t>
      </w:r>
      <w:r w:rsidRPr="008945EC">
        <w:rPr>
          <w:rFonts w:cstheme="minorHAnsi"/>
          <w:lang w:val="mk-MK"/>
        </w:rPr>
        <w:t>2021 година;</w:t>
      </w:r>
    </w:p>
    <w:p w14:paraId="478D0E15" w14:textId="07A1F3BA" w:rsidR="00E206F5" w:rsidRPr="008945EC" w:rsidRDefault="00E206F5" w:rsidP="00FB554D">
      <w:pPr>
        <w:pStyle w:val="ListParagraph"/>
        <w:numPr>
          <w:ilvl w:val="0"/>
          <w:numId w:val="27"/>
        </w:numPr>
        <w:ind w:left="709"/>
        <w:jc w:val="both"/>
        <w:rPr>
          <w:rFonts w:cstheme="minorHAnsi"/>
          <w:lang w:val="mk-MK"/>
        </w:rPr>
      </w:pPr>
      <w:r w:rsidRPr="008945EC">
        <w:rPr>
          <w:rFonts w:cstheme="minorHAnsi"/>
          <w:lang w:val="mk-MK"/>
        </w:rPr>
        <w:t xml:space="preserve">не </w:t>
      </w:r>
      <w:r w:rsidR="00F650D8">
        <w:rPr>
          <w:rFonts w:cstheme="minorHAnsi"/>
          <w:lang w:val="mk-MK"/>
        </w:rPr>
        <w:t xml:space="preserve">поседува уверение </w:t>
      </w:r>
      <w:r w:rsidRPr="008945EC">
        <w:rPr>
          <w:rFonts w:cstheme="minorHAnsi"/>
          <w:lang w:val="mk-MK"/>
        </w:rPr>
        <w:t>за вршење цивилни операции со товар или патници;</w:t>
      </w:r>
    </w:p>
    <w:p w14:paraId="0962256F" w14:textId="59E37761" w:rsidR="00E206F5" w:rsidRPr="008945EC" w:rsidRDefault="00E206F5" w:rsidP="00FB554D">
      <w:pPr>
        <w:pStyle w:val="ListParagraph"/>
        <w:numPr>
          <w:ilvl w:val="0"/>
          <w:numId w:val="27"/>
        </w:numPr>
        <w:ind w:left="709"/>
        <w:jc w:val="both"/>
        <w:rPr>
          <w:rFonts w:cstheme="minorHAnsi"/>
          <w:lang w:val="mk-MK"/>
        </w:rPr>
      </w:pPr>
      <w:r w:rsidRPr="008945EC">
        <w:rPr>
          <w:rFonts w:cstheme="minorHAnsi"/>
          <w:lang w:val="mk-MK"/>
        </w:rPr>
        <w:t xml:space="preserve">има </w:t>
      </w:r>
      <w:r w:rsidR="00EE6759">
        <w:rPr>
          <w:rFonts w:cstheme="minorHAnsi"/>
          <w:lang w:val="mk-MK"/>
        </w:rPr>
        <w:t xml:space="preserve">уверение за тип со </w:t>
      </w:r>
      <w:r w:rsidRPr="008945EC">
        <w:rPr>
          <w:rFonts w:cstheme="minorHAnsi"/>
          <w:lang w:val="mk-MK"/>
        </w:rPr>
        <w:t>огранич</w:t>
      </w:r>
      <w:r w:rsidR="00EE6759">
        <w:rPr>
          <w:rFonts w:cstheme="minorHAnsi"/>
          <w:lang w:val="mk-MK"/>
        </w:rPr>
        <w:t>ување</w:t>
      </w:r>
      <w:r w:rsidR="0075637B">
        <w:rPr>
          <w:rFonts w:cstheme="minorHAnsi"/>
          <w:lang w:val="mk-MK"/>
        </w:rPr>
        <w:t xml:space="preserve"> </w:t>
      </w:r>
      <w:r w:rsidRPr="008945EC">
        <w:rPr>
          <w:rFonts w:cstheme="minorHAnsi"/>
          <w:lang w:val="mk-MK"/>
        </w:rPr>
        <w:t xml:space="preserve">и </w:t>
      </w:r>
      <w:r w:rsidR="0075637B">
        <w:rPr>
          <w:rFonts w:cstheme="minorHAnsi"/>
          <w:lang w:val="mk-MK"/>
        </w:rPr>
        <w:t>поседува</w:t>
      </w:r>
      <w:r w:rsidR="00011A5E">
        <w:rPr>
          <w:rFonts w:cstheme="minorHAnsi"/>
          <w:lang w:val="mk-MK"/>
        </w:rPr>
        <w:t xml:space="preserve"> уверение</w:t>
      </w:r>
      <w:r w:rsidR="0075637B">
        <w:rPr>
          <w:rFonts w:cstheme="minorHAnsi"/>
          <w:lang w:val="mk-MK"/>
        </w:rPr>
        <w:t xml:space="preserve"> </w:t>
      </w:r>
      <w:r w:rsidRPr="008945EC">
        <w:rPr>
          <w:rFonts w:cstheme="minorHAnsi"/>
          <w:lang w:val="mk-MK"/>
        </w:rPr>
        <w:t xml:space="preserve">во согласност со барањата за толеранција на </w:t>
      </w:r>
      <w:r w:rsidR="00EB6F7F">
        <w:rPr>
          <w:rFonts w:cstheme="minorHAnsi"/>
          <w:lang w:val="mk-MK"/>
        </w:rPr>
        <w:t>о</w:t>
      </w:r>
      <w:r w:rsidRPr="008945EC">
        <w:rPr>
          <w:rFonts w:cstheme="minorHAnsi"/>
          <w:lang w:val="mk-MK"/>
        </w:rPr>
        <w:t>штет</w:t>
      </w:r>
      <w:r w:rsidR="00EB6F7F">
        <w:rPr>
          <w:rFonts w:cstheme="minorHAnsi"/>
          <w:lang w:val="mk-MK"/>
        </w:rPr>
        <w:t>ување</w:t>
      </w:r>
      <w:r w:rsidRPr="008945EC">
        <w:rPr>
          <w:rFonts w:cstheme="minorHAnsi"/>
          <w:lang w:val="mk-MK"/>
        </w:rPr>
        <w:t xml:space="preserve">, под услов да не се користат повеќе од 75% од времето </w:t>
      </w:r>
      <w:r w:rsidR="00011A5E">
        <w:rPr>
          <w:rFonts w:cstheme="minorHAnsi"/>
          <w:lang w:val="mk-MK"/>
        </w:rPr>
        <w:t xml:space="preserve">за користење за кои се </w:t>
      </w:r>
      <w:r w:rsidR="008A5191">
        <w:rPr>
          <w:rFonts w:cstheme="minorHAnsi"/>
          <w:lang w:val="mk-MK"/>
        </w:rPr>
        <w:t>проектирани</w:t>
      </w:r>
      <w:r w:rsidR="00011A5E">
        <w:rPr>
          <w:rFonts w:cstheme="minorHAnsi"/>
          <w:lang w:val="mk-MK"/>
        </w:rPr>
        <w:t xml:space="preserve"> </w:t>
      </w:r>
      <w:r w:rsidRPr="008945EC">
        <w:rPr>
          <w:rFonts w:cstheme="minorHAnsi"/>
          <w:lang w:val="mk-MK"/>
        </w:rPr>
        <w:t xml:space="preserve">и дека првенствено се користи за поддршка на производствените операции на </w:t>
      </w:r>
      <w:r w:rsidR="00067A2F">
        <w:rPr>
          <w:rFonts w:cstheme="minorHAnsi"/>
          <w:lang w:val="mk-MK"/>
        </w:rPr>
        <w:t>имателите</w:t>
      </w:r>
      <w:r w:rsidRPr="008945EC">
        <w:rPr>
          <w:rFonts w:cstheme="minorHAnsi"/>
          <w:lang w:val="mk-MK"/>
        </w:rPr>
        <w:t xml:space="preserve"> на </w:t>
      </w:r>
      <w:r w:rsidR="00EB6F7F">
        <w:rPr>
          <w:rFonts w:cstheme="minorHAnsi"/>
          <w:lang w:val="mk-MK"/>
        </w:rPr>
        <w:t>уверение за тип</w:t>
      </w:r>
      <w:r w:rsidR="00011A5E">
        <w:rPr>
          <w:rFonts w:cstheme="minorHAnsi"/>
          <w:lang w:val="mk-MK"/>
        </w:rPr>
        <w:t xml:space="preserve"> со ограничување</w:t>
      </w:r>
      <w:r w:rsidRPr="008945EC">
        <w:rPr>
          <w:rFonts w:cstheme="minorHAnsi"/>
          <w:lang w:val="mk-MK"/>
        </w:rPr>
        <w:t>;</w:t>
      </w:r>
    </w:p>
    <w:p w14:paraId="1542C9BA" w14:textId="277B4232" w:rsidR="00E206F5" w:rsidRPr="008945EC" w:rsidRDefault="00011A5E" w:rsidP="00FB554D">
      <w:pPr>
        <w:pStyle w:val="ListParagraph"/>
        <w:numPr>
          <w:ilvl w:val="0"/>
          <w:numId w:val="27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поседува </w:t>
      </w:r>
      <w:r w:rsidR="00E206F5" w:rsidRPr="008945EC">
        <w:rPr>
          <w:rFonts w:cstheme="minorHAnsi"/>
          <w:lang w:val="mk-MK"/>
        </w:rPr>
        <w:t xml:space="preserve">уверение </w:t>
      </w:r>
      <w:r w:rsidR="00EB6F7F">
        <w:rPr>
          <w:rFonts w:cstheme="minorHAnsi"/>
          <w:lang w:val="mk-MK"/>
        </w:rPr>
        <w:t>за тип</w:t>
      </w:r>
      <w:r>
        <w:rPr>
          <w:rFonts w:cstheme="minorHAnsi"/>
          <w:lang w:val="mk-MK"/>
        </w:rPr>
        <w:t xml:space="preserve"> со ограничување</w:t>
      </w:r>
      <w:r w:rsidR="00116AAE">
        <w:rPr>
          <w:rFonts w:cstheme="minorHAnsi"/>
          <w:lang w:val="mk-MK"/>
        </w:rPr>
        <w:t xml:space="preserve"> </w:t>
      </w:r>
      <w:r w:rsidR="00E206F5" w:rsidRPr="008945EC">
        <w:rPr>
          <w:rFonts w:cstheme="minorHAnsi"/>
          <w:lang w:val="mk-MK"/>
        </w:rPr>
        <w:t xml:space="preserve">и </w:t>
      </w:r>
      <w:r w:rsidR="00116AAE">
        <w:rPr>
          <w:rFonts w:cstheme="minorHAnsi"/>
          <w:lang w:val="mk-MK"/>
        </w:rPr>
        <w:t>е прв</w:t>
      </w:r>
      <w:r w:rsidR="00EB6F7F">
        <w:rPr>
          <w:rFonts w:cstheme="minorHAnsi"/>
          <w:lang w:val="mk-MK"/>
        </w:rPr>
        <w:t>енствено</w:t>
      </w:r>
      <w:r w:rsidR="00116AAE">
        <w:rPr>
          <w:rFonts w:cstheme="minorHAnsi"/>
          <w:lang w:val="mk-MK"/>
        </w:rPr>
        <w:t xml:space="preserve"> </w:t>
      </w:r>
      <w:r w:rsidR="008A5191">
        <w:rPr>
          <w:rFonts w:cstheme="minorHAnsi"/>
          <w:lang w:val="mk-MK"/>
        </w:rPr>
        <w:t>проектиран</w:t>
      </w:r>
      <w:r w:rsidR="00E206F5" w:rsidRPr="008945EC">
        <w:rPr>
          <w:rFonts w:cstheme="minorHAnsi"/>
          <w:lang w:val="mk-MK"/>
        </w:rPr>
        <w:t xml:space="preserve"> за гаснење пожар.</w:t>
      </w:r>
    </w:p>
    <w:p w14:paraId="061B9064" w14:textId="5BE6F4CD" w:rsidR="00636D49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(в) </w:t>
      </w:r>
      <w:r w:rsidR="00263368">
        <w:rPr>
          <w:rFonts w:cstheme="minorHAnsi"/>
          <w:lang w:val="mk-MK"/>
        </w:rPr>
        <w:t>С</w:t>
      </w:r>
      <w:r w:rsidRPr="00E206F5">
        <w:rPr>
          <w:rFonts w:cstheme="minorHAnsi"/>
          <w:lang w:val="mk-MK"/>
        </w:rPr>
        <w:t>тав (а) не се применува за</w:t>
      </w:r>
      <w:r w:rsidR="00E371AD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големи промени и </w:t>
      </w:r>
      <w:r w:rsidR="00263368">
        <w:rPr>
          <w:rFonts w:cstheme="minorHAnsi"/>
          <w:lang w:val="mk-MK"/>
        </w:rPr>
        <w:t xml:space="preserve">поправки </w:t>
      </w:r>
      <w:r w:rsidRPr="00E206F5">
        <w:rPr>
          <w:rFonts w:cstheme="minorHAnsi"/>
          <w:lang w:val="mk-MK"/>
        </w:rPr>
        <w:t xml:space="preserve">на авион, кој </w:t>
      </w:r>
      <w:r w:rsidR="00636D49">
        <w:rPr>
          <w:rFonts w:cstheme="minorHAnsi"/>
          <w:lang w:val="mk-MK"/>
        </w:rPr>
        <w:t xml:space="preserve">поседува уверение првично издадено </w:t>
      </w:r>
      <w:r w:rsidRPr="00E206F5">
        <w:rPr>
          <w:rFonts w:cstheme="minorHAnsi"/>
          <w:lang w:val="mk-MK"/>
        </w:rPr>
        <w:t>пред 26 февруари 2021</w:t>
      </w:r>
      <w:r w:rsidR="00762DBB">
        <w:rPr>
          <w:rFonts w:cstheme="minorHAnsi"/>
          <w:lang w:val="mk-MK"/>
        </w:rPr>
        <w:t xml:space="preserve"> година</w:t>
      </w:r>
      <w:r w:rsidR="00D227F9">
        <w:rPr>
          <w:rFonts w:cstheme="minorHAnsi"/>
          <w:lang w:val="mk-MK"/>
        </w:rPr>
        <w:t>,</w:t>
      </w:r>
      <w:r w:rsidRPr="00E206F5">
        <w:rPr>
          <w:rFonts w:cstheme="minorHAnsi"/>
          <w:lang w:val="mk-MK"/>
        </w:rPr>
        <w:t xml:space="preserve"> </w:t>
      </w:r>
      <w:r w:rsidR="00636D49">
        <w:rPr>
          <w:rFonts w:cstheme="minorHAnsi"/>
          <w:lang w:val="mk-MK"/>
        </w:rPr>
        <w:t xml:space="preserve">кога </w:t>
      </w:r>
      <w:r w:rsidRPr="00E206F5">
        <w:rPr>
          <w:rFonts w:cstheme="minorHAnsi"/>
          <w:lang w:val="mk-MK"/>
        </w:rPr>
        <w:t>промени</w:t>
      </w:r>
      <w:r w:rsidR="00636D49"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или поправки</w:t>
      </w:r>
      <w:r w:rsidR="00636D49"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не биле и нема</w:t>
      </w:r>
      <w:r w:rsidR="00D227F9">
        <w:rPr>
          <w:rFonts w:cstheme="minorHAnsi"/>
          <w:lang w:val="mk-MK"/>
        </w:rPr>
        <w:t xml:space="preserve"> да</w:t>
      </w:r>
      <w:r w:rsidRPr="00E206F5">
        <w:rPr>
          <w:rFonts w:cstheme="minorHAnsi"/>
          <w:lang w:val="mk-MK"/>
        </w:rPr>
        <w:t xml:space="preserve"> </w:t>
      </w:r>
      <w:r w:rsidR="00636D49">
        <w:rPr>
          <w:rFonts w:cstheme="minorHAnsi"/>
          <w:lang w:val="mk-MK"/>
        </w:rPr>
        <w:t>се направат</w:t>
      </w:r>
      <w:r w:rsidR="00E371AD">
        <w:rPr>
          <w:rFonts w:cstheme="minorHAnsi"/>
          <w:lang w:val="mk-MK"/>
        </w:rPr>
        <w:t>,</w:t>
      </w:r>
      <w:r w:rsidR="00636D49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на </w:t>
      </w:r>
      <w:r w:rsidR="00636D49">
        <w:rPr>
          <w:rFonts w:cstheme="minorHAnsi"/>
          <w:lang w:val="mk-MK"/>
        </w:rPr>
        <w:t xml:space="preserve">кој било </w:t>
      </w:r>
      <w:r w:rsidRPr="00E206F5">
        <w:rPr>
          <w:rFonts w:cstheme="minorHAnsi"/>
          <w:lang w:val="mk-MK"/>
        </w:rPr>
        <w:t xml:space="preserve">авион </w:t>
      </w:r>
      <w:r w:rsidR="00636D49">
        <w:rPr>
          <w:rFonts w:cstheme="minorHAnsi"/>
          <w:lang w:val="mk-MK"/>
        </w:rPr>
        <w:t xml:space="preserve">кој </w:t>
      </w:r>
      <w:r w:rsidR="00764182">
        <w:rPr>
          <w:rFonts w:cstheme="minorHAnsi"/>
          <w:lang w:val="mk-MK"/>
        </w:rPr>
        <w:t>оперира</w:t>
      </w:r>
      <w:r w:rsidRPr="00E206F5">
        <w:rPr>
          <w:rFonts w:cstheme="minorHAnsi"/>
          <w:lang w:val="mk-MK"/>
        </w:rPr>
        <w:t xml:space="preserve"> на или по</w:t>
      </w:r>
      <w:r w:rsidR="00012601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>26 август 2022</w:t>
      </w:r>
      <w:r w:rsidR="00762DBB">
        <w:rPr>
          <w:rFonts w:cstheme="minorHAnsi"/>
          <w:lang w:val="mk-MK"/>
        </w:rPr>
        <w:t xml:space="preserve"> година</w:t>
      </w:r>
      <w:r w:rsidR="00636D49">
        <w:rPr>
          <w:rFonts w:cstheme="minorHAnsi"/>
          <w:lang w:val="mk-MK"/>
        </w:rPr>
        <w:t>.</w:t>
      </w:r>
    </w:p>
    <w:p w14:paraId="5475E687" w14:textId="62D177EA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>(г) Исклучоци</w:t>
      </w:r>
      <w:r w:rsidR="00EC1ABF"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</w:t>
      </w:r>
      <w:r w:rsidR="00E371AD">
        <w:rPr>
          <w:rFonts w:cstheme="minorHAnsi"/>
          <w:lang w:val="mk-MK"/>
        </w:rPr>
        <w:t>дадени во</w:t>
      </w:r>
      <w:r w:rsidRPr="00E206F5">
        <w:rPr>
          <w:rFonts w:cstheme="minorHAnsi"/>
          <w:lang w:val="mk-MK"/>
        </w:rPr>
        <w:t xml:space="preserve"> став (б)</w:t>
      </w:r>
      <w:r w:rsidR="00636D49">
        <w:rPr>
          <w:rFonts w:cstheme="minorHAnsi"/>
          <w:lang w:val="mk-MK"/>
        </w:rPr>
        <w:t>(</w:t>
      </w:r>
      <w:r w:rsidRPr="00E206F5">
        <w:rPr>
          <w:rFonts w:cstheme="minorHAnsi"/>
          <w:lang w:val="mk-MK"/>
        </w:rPr>
        <w:t>ii</w:t>
      </w:r>
      <w:r w:rsidR="00636D49">
        <w:rPr>
          <w:rFonts w:cstheme="minorHAnsi"/>
          <w:lang w:val="mk-MK"/>
        </w:rPr>
        <w:t>) до (б)(</w:t>
      </w:r>
      <w:r w:rsidR="00636D49">
        <w:rPr>
          <w:rFonts w:cstheme="minorHAnsi"/>
          <w:lang w:val="en-US"/>
        </w:rPr>
        <w:t>v</w:t>
      </w:r>
      <w:r w:rsidR="00636D49">
        <w:rPr>
          <w:rFonts w:cstheme="minorHAnsi"/>
          <w:lang w:val="mk-MK"/>
        </w:rPr>
        <w:t>)</w:t>
      </w:r>
      <w:r w:rsidRPr="00E206F5">
        <w:rPr>
          <w:rFonts w:cstheme="minorHAnsi"/>
          <w:lang w:val="mk-MK"/>
        </w:rPr>
        <w:t xml:space="preserve"> и (в) се применуваат </w:t>
      </w:r>
      <w:r w:rsidR="00636D49">
        <w:rPr>
          <w:rFonts w:cstheme="minorHAnsi"/>
          <w:lang w:val="mk-MK"/>
        </w:rPr>
        <w:t xml:space="preserve">само </w:t>
      </w:r>
      <w:r w:rsidR="00AB09D0">
        <w:rPr>
          <w:rFonts w:cstheme="minorHAnsi"/>
          <w:lang w:val="mk-MK"/>
        </w:rPr>
        <w:t>откако</w:t>
      </w:r>
      <w:r w:rsidRPr="00E206F5">
        <w:rPr>
          <w:rFonts w:cstheme="minorHAnsi"/>
          <w:lang w:val="mk-MK"/>
        </w:rPr>
        <w:t xml:space="preserve"> </w:t>
      </w:r>
      <w:r w:rsidR="00067A2F">
        <w:rPr>
          <w:rFonts w:cstheme="minorHAnsi"/>
          <w:lang w:val="mk-MK"/>
        </w:rPr>
        <w:t>имателот</w:t>
      </w:r>
      <w:r w:rsidRPr="00E206F5">
        <w:rPr>
          <w:rFonts w:cstheme="minorHAnsi"/>
          <w:lang w:val="mk-MK"/>
        </w:rPr>
        <w:t xml:space="preserve"> на одобрението за </w:t>
      </w:r>
      <w:r w:rsidR="00636D49">
        <w:rPr>
          <w:rFonts w:cstheme="minorHAnsi"/>
          <w:lang w:val="mk-MK"/>
        </w:rPr>
        <w:t xml:space="preserve">промена </w:t>
      </w:r>
      <w:r w:rsidRPr="00E206F5">
        <w:rPr>
          <w:rFonts w:cstheme="minorHAnsi"/>
          <w:lang w:val="mk-MK"/>
        </w:rPr>
        <w:t>поднес</w:t>
      </w:r>
      <w:r w:rsidR="00AB09D0">
        <w:rPr>
          <w:rFonts w:cstheme="minorHAnsi"/>
          <w:lang w:val="mk-MK"/>
        </w:rPr>
        <w:t>е</w:t>
      </w:r>
      <w:r w:rsidRPr="00E206F5">
        <w:rPr>
          <w:rFonts w:cstheme="minorHAnsi"/>
          <w:lang w:val="mk-MK"/>
        </w:rPr>
        <w:t xml:space="preserve"> </w:t>
      </w:r>
      <w:r w:rsidR="00B747DB">
        <w:rPr>
          <w:rFonts w:cstheme="minorHAnsi"/>
          <w:lang w:val="mk-MK"/>
        </w:rPr>
        <w:t>на одобрување до Агенцијата</w:t>
      </w:r>
      <w:r w:rsidR="00B747DB" w:rsidRPr="00E206F5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листа на </w:t>
      </w:r>
      <w:r w:rsidR="0099160A">
        <w:rPr>
          <w:rFonts w:cstheme="minorHAnsi"/>
          <w:lang w:val="mk-MK"/>
        </w:rPr>
        <w:t>промени</w:t>
      </w:r>
      <w:r w:rsidR="00EC1ABF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кои </w:t>
      </w:r>
      <w:r w:rsidRPr="00E206F5">
        <w:rPr>
          <w:rFonts w:cstheme="minorHAnsi"/>
          <w:lang w:val="mk-MK"/>
        </w:rPr>
        <w:lastRenderedPageBreak/>
        <w:t xml:space="preserve">влијаат на </w:t>
      </w:r>
      <w:r w:rsidR="00636D49">
        <w:rPr>
          <w:rFonts w:cstheme="minorHAnsi"/>
          <w:lang w:val="mk-MK" w:eastAsia="en-GB"/>
        </w:rPr>
        <w:t>основна</w:t>
      </w:r>
      <w:r w:rsidR="00EC1ABF">
        <w:rPr>
          <w:rFonts w:cstheme="minorHAnsi"/>
          <w:lang w:val="mk-MK" w:eastAsia="en-GB"/>
        </w:rPr>
        <w:t>та</w:t>
      </w:r>
      <w:r w:rsidR="00636D49">
        <w:rPr>
          <w:rFonts w:cstheme="minorHAnsi"/>
          <w:lang w:val="mk-MK" w:eastAsia="en-GB"/>
        </w:rPr>
        <w:t xml:space="preserve"> структура која е критична во поглед на </w:t>
      </w:r>
      <w:r w:rsidR="00FD6ECA">
        <w:rPr>
          <w:rFonts w:cstheme="minorHAnsi"/>
          <w:lang w:val="mk-MK"/>
        </w:rPr>
        <w:t>истрошеноста</w:t>
      </w:r>
      <w:r w:rsidR="00636D49">
        <w:rPr>
          <w:rFonts w:cstheme="minorHAnsi"/>
          <w:lang w:val="mk-MK" w:eastAsia="en-GB"/>
        </w:rPr>
        <w:t xml:space="preserve">, заедно со </w:t>
      </w:r>
      <w:r w:rsidRPr="00E206F5">
        <w:rPr>
          <w:rFonts w:cstheme="minorHAnsi"/>
          <w:lang w:val="mk-MK"/>
        </w:rPr>
        <w:t>информации</w:t>
      </w:r>
      <w:r w:rsidR="00636D49"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за поддршка на </w:t>
      </w:r>
      <w:r w:rsidR="00636D49">
        <w:rPr>
          <w:rFonts w:cstheme="minorHAnsi"/>
          <w:lang w:val="mk-MK"/>
        </w:rPr>
        <w:t xml:space="preserve">причините зошто </w:t>
      </w:r>
      <w:r w:rsidRPr="00E206F5">
        <w:rPr>
          <w:rFonts w:cstheme="minorHAnsi"/>
          <w:lang w:val="mk-MK"/>
        </w:rPr>
        <w:t xml:space="preserve">секоја промена </w:t>
      </w:r>
      <w:r w:rsidR="00636D49">
        <w:rPr>
          <w:rFonts w:cstheme="minorHAnsi"/>
          <w:lang w:val="mk-MK"/>
        </w:rPr>
        <w:t xml:space="preserve">е внесена во листата, пред </w:t>
      </w:r>
      <w:r w:rsidRPr="00E206F5">
        <w:rPr>
          <w:rFonts w:cstheme="minorHAnsi"/>
          <w:lang w:val="mk-MK"/>
        </w:rPr>
        <w:t>26 Февруари 2022</w:t>
      </w:r>
      <w:r w:rsidR="00762DBB">
        <w:rPr>
          <w:rFonts w:cstheme="minorHAnsi"/>
          <w:lang w:val="mk-MK"/>
        </w:rPr>
        <w:t xml:space="preserve"> година</w:t>
      </w:r>
      <w:r w:rsidRPr="00E206F5">
        <w:rPr>
          <w:rFonts w:cstheme="minorHAnsi"/>
          <w:lang w:val="mk-MK"/>
        </w:rPr>
        <w:t>.</w:t>
      </w:r>
    </w:p>
    <w:p w14:paraId="4A199E03" w14:textId="3B800E31" w:rsidR="00E206F5" w:rsidRPr="00E206F5" w:rsidRDefault="00E206F5" w:rsidP="005A15F5">
      <w:pPr>
        <w:ind w:left="284"/>
        <w:jc w:val="both"/>
        <w:rPr>
          <w:rFonts w:cstheme="minorHAnsi"/>
          <w:lang w:val="en-US"/>
        </w:rPr>
      </w:pPr>
      <w:r w:rsidRPr="00E206F5">
        <w:rPr>
          <w:rFonts w:cstheme="minorHAnsi"/>
          <w:b/>
          <w:bCs/>
          <w:lang w:val="mk-MK"/>
        </w:rPr>
        <w:t>26</w:t>
      </w:r>
      <w:r w:rsidR="00B6591B">
        <w:rPr>
          <w:rFonts w:cstheme="minorHAnsi"/>
          <w:b/>
          <w:bCs/>
          <w:lang w:val="mk-MK"/>
        </w:rPr>
        <w:t>.</w:t>
      </w:r>
      <w:r w:rsidRPr="00E206F5">
        <w:rPr>
          <w:rFonts w:cstheme="minorHAnsi"/>
          <w:b/>
          <w:bCs/>
          <w:lang w:val="mk-MK"/>
        </w:rPr>
        <w:t>331</w:t>
      </w:r>
      <w:r w:rsidR="00B6591B">
        <w:rPr>
          <w:rFonts w:cstheme="minorHAnsi"/>
          <w:b/>
          <w:bCs/>
          <w:lang w:val="mk-MK"/>
        </w:rPr>
        <w:t xml:space="preserve"> План за у</w:t>
      </w:r>
      <w:r w:rsidRPr="00E206F5">
        <w:rPr>
          <w:rFonts w:cstheme="minorHAnsi"/>
          <w:b/>
          <w:bCs/>
          <w:lang w:val="mk-MK"/>
        </w:rPr>
        <w:t>согла</w:t>
      </w:r>
      <w:r w:rsidR="00FD1E6A">
        <w:rPr>
          <w:rFonts w:cstheme="minorHAnsi"/>
          <w:b/>
          <w:bCs/>
          <w:lang w:val="mk-MK"/>
        </w:rPr>
        <w:t>сеност</w:t>
      </w:r>
      <w:r w:rsidRPr="00E206F5">
        <w:rPr>
          <w:rFonts w:cstheme="minorHAnsi"/>
          <w:b/>
          <w:bCs/>
          <w:lang w:val="mk-MK"/>
        </w:rPr>
        <w:t xml:space="preserve"> </w:t>
      </w:r>
      <w:r w:rsidR="007E49C2">
        <w:rPr>
          <w:rFonts w:cstheme="minorHAnsi"/>
          <w:b/>
          <w:bCs/>
          <w:lang w:val="mk-MK"/>
        </w:rPr>
        <w:t>за</w:t>
      </w:r>
      <w:r w:rsidR="00B6591B">
        <w:rPr>
          <w:rFonts w:cstheme="minorHAnsi"/>
          <w:b/>
          <w:bCs/>
          <w:lang w:val="mk-MK"/>
        </w:rPr>
        <w:t xml:space="preserve"> </w:t>
      </w:r>
      <w:r w:rsidRPr="00E206F5">
        <w:rPr>
          <w:rFonts w:cstheme="minorHAnsi"/>
          <w:b/>
          <w:bCs/>
          <w:lang w:val="mk-MK"/>
        </w:rPr>
        <w:t xml:space="preserve">иматели на </w:t>
      </w:r>
      <w:r w:rsidR="00B6591B">
        <w:rPr>
          <w:rFonts w:cstheme="minorHAnsi"/>
          <w:b/>
          <w:bCs/>
          <w:lang w:val="en-US"/>
        </w:rPr>
        <w:t>STC</w:t>
      </w:r>
    </w:p>
    <w:p w14:paraId="53CFB22E" w14:textId="24771231" w:rsidR="00E206F5" w:rsidRPr="00E206F5" w:rsidRDefault="00067A2F" w:rsidP="005A15F5">
      <w:pPr>
        <w:ind w:left="284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Имателот</w:t>
      </w:r>
      <w:r w:rsidR="00E206F5" w:rsidRPr="00E206F5">
        <w:rPr>
          <w:rFonts w:cstheme="minorHAnsi"/>
          <w:lang w:val="mk-MK"/>
        </w:rPr>
        <w:t xml:space="preserve"> на </w:t>
      </w:r>
      <w:r w:rsidR="000A0D8C">
        <w:rPr>
          <w:rFonts w:cstheme="minorHAnsi"/>
          <w:lang w:val="mk-MK"/>
        </w:rPr>
        <w:t xml:space="preserve">одобрението за </w:t>
      </w:r>
      <w:r w:rsidR="00B6591B">
        <w:rPr>
          <w:rFonts w:cstheme="minorHAnsi"/>
          <w:lang w:val="mk-MK"/>
        </w:rPr>
        <w:t>промена</w:t>
      </w:r>
      <w:r w:rsidR="00E206F5" w:rsidRPr="00E206F5">
        <w:rPr>
          <w:rFonts w:cstheme="minorHAnsi"/>
          <w:lang w:val="mk-MK"/>
        </w:rPr>
        <w:t>:</w:t>
      </w:r>
    </w:p>
    <w:p w14:paraId="61F3676D" w14:textId="663B0EC2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(а) </w:t>
      </w:r>
      <w:r w:rsidR="00B6591B">
        <w:rPr>
          <w:rFonts w:cstheme="minorHAnsi"/>
          <w:lang w:val="mk-MK"/>
        </w:rPr>
        <w:t xml:space="preserve">го </w:t>
      </w:r>
      <w:r w:rsidRPr="00E206F5">
        <w:rPr>
          <w:rFonts w:cstheme="minorHAnsi"/>
          <w:lang w:val="mk-MK"/>
        </w:rPr>
        <w:t>развива план</w:t>
      </w:r>
      <w:r w:rsidR="00EC1ABF">
        <w:rPr>
          <w:rFonts w:cstheme="minorHAnsi"/>
          <w:lang w:val="mk-MK"/>
        </w:rPr>
        <w:t>от</w:t>
      </w:r>
      <w:r w:rsidRPr="00E206F5">
        <w:rPr>
          <w:rFonts w:cstheme="minorHAnsi"/>
          <w:lang w:val="mk-MK"/>
        </w:rPr>
        <w:t xml:space="preserve"> за усоглас</w:t>
      </w:r>
      <w:r w:rsidR="007E49C2">
        <w:rPr>
          <w:rFonts w:cstheme="minorHAnsi"/>
          <w:lang w:val="mk-MK"/>
        </w:rPr>
        <w:t>еност</w:t>
      </w:r>
      <w:r w:rsidRPr="00E206F5">
        <w:rPr>
          <w:rFonts w:cstheme="minorHAnsi"/>
          <w:lang w:val="mk-MK"/>
        </w:rPr>
        <w:t xml:space="preserve"> </w:t>
      </w:r>
      <w:r w:rsidR="00B6591B">
        <w:rPr>
          <w:rFonts w:cstheme="minorHAnsi"/>
          <w:lang w:val="mk-MK"/>
        </w:rPr>
        <w:t>ко</w:t>
      </w:r>
      <w:r w:rsidR="00EC1ABF">
        <w:rPr>
          <w:rFonts w:cstheme="minorHAnsi"/>
          <w:lang w:val="mk-MK"/>
        </w:rPr>
        <w:t xml:space="preserve">ј </w:t>
      </w:r>
      <w:r w:rsidR="00B6591B">
        <w:rPr>
          <w:rFonts w:cstheme="minorHAnsi"/>
          <w:lang w:val="mk-MK"/>
        </w:rPr>
        <w:t xml:space="preserve">се однесува на условите од </w:t>
      </w:r>
      <w:r w:rsidRPr="00E206F5">
        <w:rPr>
          <w:rFonts w:cstheme="minorHAnsi"/>
          <w:lang w:val="mk-MK"/>
        </w:rPr>
        <w:t>точките 26.332 до 26.334;</w:t>
      </w:r>
    </w:p>
    <w:p w14:paraId="51D39CD5" w14:textId="07DDCC3D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(б) го </w:t>
      </w:r>
      <w:r w:rsidR="007E49C2">
        <w:rPr>
          <w:rFonts w:cstheme="minorHAnsi"/>
          <w:lang w:val="mk-MK"/>
        </w:rPr>
        <w:t>поднесува</w:t>
      </w:r>
      <w:r w:rsidRPr="00E206F5">
        <w:rPr>
          <w:rFonts w:cstheme="minorHAnsi"/>
          <w:lang w:val="mk-MK"/>
        </w:rPr>
        <w:t xml:space="preserve"> планот за усоглас</w:t>
      </w:r>
      <w:r w:rsidR="00B6591B">
        <w:rPr>
          <w:rFonts w:cstheme="minorHAnsi"/>
          <w:lang w:val="mk-MK"/>
        </w:rPr>
        <w:t>ување</w:t>
      </w:r>
      <w:r w:rsidRPr="00E206F5">
        <w:rPr>
          <w:rFonts w:cstheme="minorHAnsi"/>
          <w:lang w:val="mk-MK"/>
        </w:rPr>
        <w:t xml:space="preserve"> наведен во </w:t>
      </w:r>
      <w:r w:rsidR="00B6591B">
        <w:rPr>
          <w:rFonts w:cstheme="minorHAnsi"/>
          <w:lang w:val="mk-MK"/>
        </w:rPr>
        <w:t xml:space="preserve">став </w:t>
      </w:r>
      <w:r w:rsidRPr="00E206F5">
        <w:rPr>
          <w:rFonts w:cstheme="minorHAnsi"/>
          <w:lang w:val="mk-MK"/>
        </w:rPr>
        <w:t xml:space="preserve">(а) до Агенцијата за одобрување </w:t>
      </w:r>
      <w:r w:rsidR="00B6591B">
        <w:rPr>
          <w:rFonts w:cstheme="minorHAnsi"/>
          <w:lang w:val="mk-MK"/>
        </w:rPr>
        <w:t xml:space="preserve">пред </w:t>
      </w:r>
      <w:r w:rsidRPr="00E206F5">
        <w:rPr>
          <w:rFonts w:cstheme="minorHAnsi"/>
          <w:lang w:val="mk-MK"/>
        </w:rPr>
        <w:t>25 август 2021 година.</w:t>
      </w:r>
    </w:p>
    <w:p w14:paraId="3E348839" w14:textId="53579F01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b/>
          <w:bCs/>
          <w:lang w:val="mk-MK"/>
        </w:rPr>
        <w:t>26</w:t>
      </w:r>
      <w:r w:rsidR="00B6591B">
        <w:rPr>
          <w:rFonts w:cstheme="minorHAnsi"/>
          <w:b/>
          <w:bCs/>
          <w:lang w:val="mk-MK"/>
        </w:rPr>
        <w:t>.</w:t>
      </w:r>
      <w:r w:rsidRPr="00E206F5">
        <w:rPr>
          <w:rFonts w:cstheme="minorHAnsi"/>
          <w:b/>
          <w:bCs/>
          <w:lang w:val="mk-MK"/>
        </w:rPr>
        <w:t xml:space="preserve">332 Утврдувањето на </w:t>
      </w:r>
      <w:r w:rsidR="00B716CF">
        <w:rPr>
          <w:rFonts w:cstheme="minorHAnsi"/>
          <w:b/>
          <w:bCs/>
          <w:lang w:val="mk-MK"/>
        </w:rPr>
        <w:t xml:space="preserve">промените </w:t>
      </w:r>
      <w:r w:rsidRPr="00E206F5">
        <w:rPr>
          <w:rFonts w:cstheme="minorHAnsi"/>
          <w:b/>
          <w:bCs/>
          <w:lang w:val="mk-MK"/>
        </w:rPr>
        <w:t xml:space="preserve">што влијаат на </w:t>
      </w:r>
      <w:r w:rsidR="00B716CF" w:rsidRPr="00B716CF">
        <w:rPr>
          <w:rFonts w:cstheme="minorHAnsi"/>
          <w:b/>
          <w:bCs/>
          <w:lang w:val="mk-MK" w:eastAsia="en-GB"/>
        </w:rPr>
        <w:t>структура</w:t>
      </w:r>
      <w:r w:rsidR="003F7E4E">
        <w:rPr>
          <w:rFonts w:cstheme="minorHAnsi"/>
          <w:b/>
          <w:bCs/>
          <w:lang w:val="mk-MK" w:eastAsia="en-GB"/>
        </w:rPr>
        <w:t>та</w:t>
      </w:r>
      <w:r w:rsidR="00B716CF" w:rsidRPr="00B716CF">
        <w:rPr>
          <w:rFonts w:cstheme="minorHAnsi"/>
          <w:b/>
          <w:bCs/>
          <w:lang w:val="mk-MK" w:eastAsia="en-GB"/>
        </w:rPr>
        <w:t xml:space="preserve"> која е критична во поглед на </w:t>
      </w:r>
      <w:r w:rsidR="00087AE9" w:rsidRPr="00087AE9">
        <w:rPr>
          <w:rFonts w:cstheme="minorHAnsi"/>
          <w:b/>
          <w:bCs/>
          <w:lang w:val="mk-MK"/>
        </w:rPr>
        <w:t>истрошеноста</w:t>
      </w:r>
    </w:p>
    <w:p w14:paraId="005ABB51" w14:textId="637BD7E1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(а) </w:t>
      </w:r>
      <w:r w:rsidR="00067A2F">
        <w:rPr>
          <w:rFonts w:cstheme="minorHAnsi"/>
          <w:lang w:val="mk-MK"/>
        </w:rPr>
        <w:t>Имателот</w:t>
      </w:r>
      <w:r w:rsidRPr="00E206F5">
        <w:rPr>
          <w:rFonts w:cstheme="minorHAnsi"/>
          <w:lang w:val="mk-MK"/>
        </w:rPr>
        <w:t xml:space="preserve"> на одобрението за </w:t>
      </w:r>
      <w:r w:rsidR="00B716CF">
        <w:rPr>
          <w:rFonts w:cstheme="minorHAnsi"/>
          <w:lang w:val="mk-MK"/>
        </w:rPr>
        <w:t>промена</w:t>
      </w:r>
      <w:r w:rsidRPr="00E206F5">
        <w:rPr>
          <w:rFonts w:cstheme="minorHAnsi"/>
          <w:lang w:val="mk-MK"/>
        </w:rPr>
        <w:t>:</w:t>
      </w:r>
    </w:p>
    <w:p w14:paraId="33D0C647" w14:textId="5A3B2394" w:rsidR="00E206F5" w:rsidRPr="00B716CF" w:rsidRDefault="00B716CF" w:rsidP="00E06C89">
      <w:pPr>
        <w:pStyle w:val="ListParagraph"/>
        <w:numPr>
          <w:ilvl w:val="0"/>
          <w:numId w:val="28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ги разгледува </w:t>
      </w:r>
      <w:r w:rsidR="00E206F5" w:rsidRPr="00B716CF">
        <w:rPr>
          <w:rFonts w:cstheme="minorHAnsi"/>
          <w:lang w:val="mk-MK"/>
        </w:rPr>
        <w:t xml:space="preserve">промените и </w:t>
      </w:r>
      <w:r>
        <w:rPr>
          <w:rFonts w:cstheme="minorHAnsi"/>
          <w:lang w:val="mk-MK"/>
        </w:rPr>
        <w:t xml:space="preserve">ги </w:t>
      </w:r>
      <w:r w:rsidR="00E206F5" w:rsidRPr="00B716CF">
        <w:rPr>
          <w:rFonts w:cstheme="minorHAnsi"/>
          <w:lang w:val="mk-MK"/>
        </w:rPr>
        <w:t>утврдув</w:t>
      </w:r>
      <w:r>
        <w:rPr>
          <w:rFonts w:cstheme="minorHAnsi"/>
          <w:lang w:val="mk-MK"/>
        </w:rPr>
        <w:t>а</w:t>
      </w:r>
      <w:r w:rsidR="00E206F5" w:rsidRPr="00B716CF">
        <w:rPr>
          <w:rFonts w:cstheme="minorHAnsi"/>
          <w:lang w:val="mk-MK"/>
        </w:rPr>
        <w:t xml:space="preserve"> оние што влијаат врз </w:t>
      </w:r>
      <w:r>
        <w:rPr>
          <w:rFonts w:cstheme="minorHAnsi"/>
          <w:lang w:val="mk-MK" w:eastAsia="en-GB"/>
        </w:rPr>
        <w:t>основна</w:t>
      </w:r>
      <w:r w:rsidR="00B7377B">
        <w:rPr>
          <w:rFonts w:cstheme="minorHAnsi"/>
          <w:lang w:val="mk-MK" w:eastAsia="en-GB"/>
        </w:rPr>
        <w:t>та</w:t>
      </w:r>
      <w:r>
        <w:rPr>
          <w:rFonts w:cstheme="minorHAnsi"/>
          <w:lang w:val="mk-MK" w:eastAsia="en-GB"/>
        </w:rPr>
        <w:t xml:space="preserve"> структура која е критична во поглед на </w:t>
      </w:r>
      <w:r w:rsidR="00087AE9">
        <w:rPr>
          <w:rFonts w:cstheme="minorHAnsi"/>
          <w:lang w:val="mk-MK"/>
        </w:rPr>
        <w:t>истрошеноста</w:t>
      </w:r>
      <w:r w:rsidR="00E206F5" w:rsidRPr="00B716CF">
        <w:rPr>
          <w:rFonts w:cstheme="minorHAnsi"/>
          <w:lang w:val="mk-MK"/>
        </w:rPr>
        <w:t>;</w:t>
      </w:r>
    </w:p>
    <w:p w14:paraId="6B535FF1" w14:textId="29D0C9FF" w:rsidR="00E206F5" w:rsidRPr="00B716CF" w:rsidRDefault="00E206F5" w:rsidP="00E06C89">
      <w:pPr>
        <w:pStyle w:val="ListParagraph"/>
        <w:numPr>
          <w:ilvl w:val="0"/>
          <w:numId w:val="28"/>
        </w:numPr>
        <w:ind w:left="709"/>
        <w:jc w:val="both"/>
        <w:rPr>
          <w:rFonts w:cstheme="minorHAnsi"/>
          <w:lang w:val="mk-MK"/>
        </w:rPr>
      </w:pPr>
      <w:r w:rsidRPr="00B716CF">
        <w:rPr>
          <w:rFonts w:cstheme="minorHAnsi"/>
          <w:lang w:val="mk-MK"/>
        </w:rPr>
        <w:t xml:space="preserve">за секоја промена утврдена во согласност со </w:t>
      </w:r>
      <w:r w:rsidR="00B716CF">
        <w:rPr>
          <w:rFonts w:cstheme="minorHAnsi"/>
          <w:lang w:val="mk-MK"/>
        </w:rPr>
        <w:t xml:space="preserve">став </w:t>
      </w:r>
      <w:r w:rsidRPr="00B716CF">
        <w:rPr>
          <w:rFonts w:cstheme="minorHAnsi"/>
          <w:lang w:val="mk-MK"/>
        </w:rPr>
        <w:t xml:space="preserve">(а) </w:t>
      </w:r>
      <w:r w:rsidR="00B716CF">
        <w:rPr>
          <w:rFonts w:cstheme="minorHAnsi"/>
          <w:lang w:val="en-US"/>
        </w:rPr>
        <w:t>(</w:t>
      </w:r>
      <w:proofErr w:type="spellStart"/>
      <w:r w:rsidR="00B716CF">
        <w:rPr>
          <w:rFonts w:cstheme="minorHAnsi"/>
          <w:lang w:val="en-US"/>
        </w:rPr>
        <w:t>i</w:t>
      </w:r>
      <w:proofErr w:type="spellEnd"/>
      <w:r w:rsidR="00B716CF">
        <w:rPr>
          <w:rFonts w:cstheme="minorHAnsi"/>
          <w:lang w:val="en-US"/>
        </w:rPr>
        <w:t xml:space="preserve">) </w:t>
      </w:r>
      <w:r w:rsidRPr="00B716CF">
        <w:rPr>
          <w:rFonts w:cstheme="minorHAnsi"/>
          <w:lang w:val="mk-MK"/>
        </w:rPr>
        <w:t xml:space="preserve">ги одредува сите придружни </w:t>
      </w:r>
      <w:r w:rsidR="00B716CF">
        <w:rPr>
          <w:rFonts w:cstheme="minorHAnsi"/>
          <w:lang w:val="en-US"/>
        </w:rPr>
        <w:t>FCMS</w:t>
      </w:r>
      <w:r w:rsidRPr="00B716CF">
        <w:rPr>
          <w:rFonts w:cstheme="minorHAnsi"/>
          <w:lang w:val="mk-MK"/>
        </w:rPr>
        <w:t>;</w:t>
      </w:r>
    </w:p>
    <w:p w14:paraId="78949A15" w14:textId="49E1FE53" w:rsidR="00E206F5" w:rsidRPr="00B716CF" w:rsidRDefault="00B716CF" w:rsidP="00E06C89">
      <w:pPr>
        <w:pStyle w:val="ListParagraph"/>
        <w:numPr>
          <w:ilvl w:val="0"/>
          <w:numId w:val="28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ги </w:t>
      </w:r>
      <w:r w:rsidR="00E206F5" w:rsidRPr="00B716CF">
        <w:rPr>
          <w:rFonts w:cstheme="minorHAnsi"/>
          <w:lang w:val="mk-MK"/>
        </w:rPr>
        <w:t>утврдува објавени</w:t>
      </w:r>
      <w:r w:rsidR="00B7377B">
        <w:rPr>
          <w:rFonts w:cstheme="minorHAnsi"/>
          <w:lang w:val="mk-MK"/>
        </w:rPr>
        <w:t>те</w:t>
      </w:r>
      <w:r w:rsidR="00E206F5" w:rsidRPr="00B716CF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поправки </w:t>
      </w:r>
      <w:r w:rsidR="00E206F5" w:rsidRPr="00B716CF">
        <w:rPr>
          <w:rFonts w:cstheme="minorHAnsi"/>
          <w:lang w:val="mk-MK"/>
        </w:rPr>
        <w:t>што влијаат на секоја промена</w:t>
      </w:r>
      <w:r w:rsidR="00B7377B">
        <w:rPr>
          <w:rFonts w:cstheme="minorHAnsi"/>
          <w:lang w:val="mk-MK"/>
        </w:rPr>
        <w:t xml:space="preserve"> утврдена</w:t>
      </w:r>
      <w:r w:rsidR="00E206F5" w:rsidRPr="00B716CF">
        <w:rPr>
          <w:rFonts w:cstheme="minorHAnsi"/>
          <w:lang w:val="mk-MK"/>
        </w:rPr>
        <w:t xml:space="preserve"> во согласност со </w:t>
      </w:r>
      <w:r>
        <w:rPr>
          <w:rFonts w:cstheme="minorHAnsi"/>
          <w:lang w:val="mk-MK"/>
        </w:rPr>
        <w:t xml:space="preserve">став </w:t>
      </w:r>
      <w:r w:rsidR="00E206F5" w:rsidRPr="00B716CF">
        <w:rPr>
          <w:rFonts w:cstheme="minorHAnsi"/>
          <w:lang w:val="mk-MK"/>
        </w:rPr>
        <w:t>(а)</w:t>
      </w:r>
      <w:r>
        <w:rPr>
          <w:rFonts w:cstheme="minorHAnsi"/>
          <w:lang w:val="mk-MK"/>
        </w:rPr>
        <w:t>(</w:t>
      </w:r>
      <w:r w:rsidR="00E206F5" w:rsidRPr="00B716CF">
        <w:rPr>
          <w:rFonts w:cstheme="minorHAnsi"/>
          <w:lang w:val="mk-MK"/>
        </w:rPr>
        <w:t>i</w:t>
      </w:r>
      <w:r>
        <w:rPr>
          <w:rFonts w:cstheme="minorHAnsi"/>
          <w:lang w:val="mk-MK"/>
        </w:rPr>
        <w:t>)</w:t>
      </w:r>
      <w:r w:rsidR="00E206F5" w:rsidRPr="00B716CF">
        <w:rPr>
          <w:rFonts w:cstheme="minorHAnsi"/>
          <w:lang w:val="mk-MK"/>
        </w:rPr>
        <w:t>;</w:t>
      </w:r>
    </w:p>
    <w:p w14:paraId="77E80971" w14:textId="07C741C0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347516">
        <w:rPr>
          <w:rFonts w:cstheme="minorHAnsi"/>
          <w:lang w:val="mk-MK"/>
        </w:rPr>
        <w:t xml:space="preserve">(б) </w:t>
      </w:r>
      <w:r w:rsidR="00067A2F" w:rsidRPr="00347516">
        <w:rPr>
          <w:rFonts w:cstheme="minorHAnsi"/>
          <w:lang w:val="mk-MK"/>
        </w:rPr>
        <w:t>Имателот</w:t>
      </w:r>
      <w:r w:rsidR="00067A2F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на </w:t>
      </w:r>
      <w:r w:rsidR="00542EEF">
        <w:rPr>
          <w:rFonts w:cstheme="minorHAnsi"/>
          <w:lang w:val="mk-MK"/>
        </w:rPr>
        <w:t xml:space="preserve">одобрението за промени кое е </w:t>
      </w:r>
      <w:r w:rsidRPr="00E206F5">
        <w:rPr>
          <w:rFonts w:cstheme="minorHAnsi"/>
          <w:lang w:val="mk-MK"/>
        </w:rPr>
        <w:t>издаден</w:t>
      </w:r>
      <w:r w:rsidR="00542EEF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 xml:space="preserve"> на </w:t>
      </w:r>
      <w:r w:rsidR="00542EEF">
        <w:rPr>
          <w:rFonts w:cstheme="minorHAnsi"/>
          <w:lang w:val="mk-MK"/>
        </w:rPr>
        <w:t xml:space="preserve">или по </w:t>
      </w:r>
      <w:r w:rsidRPr="00E206F5">
        <w:rPr>
          <w:rFonts w:cstheme="minorHAnsi"/>
          <w:lang w:val="mk-MK"/>
        </w:rPr>
        <w:t xml:space="preserve">1 септември 2003 година, подготвува </w:t>
      </w:r>
      <w:r w:rsidR="00542EEF">
        <w:rPr>
          <w:rFonts w:cstheme="minorHAnsi"/>
          <w:lang w:val="mk-MK"/>
        </w:rPr>
        <w:t xml:space="preserve">и поднесува листа </w:t>
      </w:r>
      <w:r w:rsidRPr="00E206F5">
        <w:rPr>
          <w:rFonts w:cstheme="minorHAnsi"/>
          <w:lang w:val="mk-MK"/>
        </w:rPr>
        <w:t xml:space="preserve">со </w:t>
      </w:r>
      <w:r w:rsidR="0099160A">
        <w:rPr>
          <w:rFonts w:cstheme="minorHAnsi"/>
          <w:lang w:val="mk-MK"/>
        </w:rPr>
        <w:t>промени</w:t>
      </w:r>
      <w:r w:rsidRPr="00E206F5">
        <w:rPr>
          <w:rFonts w:cstheme="minorHAnsi"/>
          <w:lang w:val="mk-MK"/>
        </w:rPr>
        <w:t xml:space="preserve"> и </w:t>
      </w:r>
      <w:r w:rsidR="00542EEF">
        <w:rPr>
          <w:rFonts w:cstheme="minorHAnsi"/>
          <w:lang w:val="en-US"/>
        </w:rPr>
        <w:t xml:space="preserve">FCSM </w:t>
      </w:r>
      <w:r w:rsidR="00542EEF">
        <w:rPr>
          <w:rFonts w:cstheme="minorHAnsi"/>
          <w:lang w:val="mk-MK"/>
        </w:rPr>
        <w:t xml:space="preserve">кои се идентификувани </w:t>
      </w:r>
      <w:r w:rsidRPr="00E206F5">
        <w:rPr>
          <w:rFonts w:cstheme="minorHAnsi"/>
          <w:lang w:val="mk-MK"/>
        </w:rPr>
        <w:t xml:space="preserve">во согласност со </w:t>
      </w:r>
      <w:r w:rsidR="00542EEF">
        <w:rPr>
          <w:rFonts w:cstheme="minorHAnsi"/>
          <w:lang w:val="mk-MK"/>
        </w:rPr>
        <w:t xml:space="preserve">ставовите </w:t>
      </w:r>
      <w:r w:rsidRPr="00E206F5">
        <w:rPr>
          <w:rFonts w:cstheme="minorHAnsi"/>
          <w:lang w:val="mk-MK"/>
        </w:rPr>
        <w:t>(а)</w:t>
      </w:r>
      <w:r w:rsidR="00542EEF">
        <w:rPr>
          <w:rFonts w:cstheme="minorHAnsi"/>
          <w:lang w:val="mk-MK"/>
        </w:rPr>
        <w:t>(</w:t>
      </w:r>
      <w:r w:rsidRPr="00E206F5">
        <w:rPr>
          <w:rFonts w:cstheme="minorHAnsi"/>
          <w:lang w:val="mk-MK"/>
        </w:rPr>
        <w:t>i</w:t>
      </w:r>
      <w:r w:rsidR="00542EEF">
        <w:rPr>
          <w:rFonts w:cstheme="minorHAnsi"/>
          <w:lang w:val="mk-MK"/>
        </w:rPr>
        <w:t>)</w:t>
      </w:r>
      <w:r w:rsidRPr="00E206F5">
        <w:rPr>
          <w:rFonts w:cstheme="minorHAnsi"/>
          <w:lang w:val="mk-MK"/>
        </w:rPr>
        <w:t xml:space="preserve"> и </w:t>
      </w:r>
      <w:r w:rsidR="00542EEF">
        <w:rPr>
          <w:rFonts w:cstheme="minorHAnsi"/>
          <w:lang w:val="mk-MK"/>
        </w:rPr>
        <w:t>(а)(</w:t>
      </w:r>
      <w:r w:rsidRPr="00E206F5">
        <w:rPr>
          <w:rFonts w:cstheme="minorHAnsi"/>
          <w:lang w:val="mk-MK"/>
        </w:rPr>
        <w:t>ii</w:t>
      </w:r>
      <w:r w:rsidR="00542EEF">
        <w:rPr>
          <w:rFonts w:cstheme="minorHAnsi"/>
          <w:lang w:val="mk-MK"/>
        </w:rPr>
        <w:t>)</w:t>
      </w:r>
      <w:r w:rsidRPr="00E206F5">
        <w:rPr>
          <w:rFonts w:cstheme="minorHAnsi"/>
          <w:lang w:val="mk-MK"/>
        </w:rPr>
        <w:t xml:space="preserve"> за одобрување до Агенцијата </w:t>
      </w:r>
      <w:r w:rsidR="00542EEF">
        <w:rPr>
          <w:rFonts w:cstheme="minorHAnsi"/>
          <w:lang w:val="mk-MK"/>
        </w:rPr>
        <w:t xml:space="preserve">пред </w:t>
      </w:r>
      <w:r w:rsidRPr="00E206F5">
        <w:rPr>
          <w:rFonts w:cstheme="minorHAnsi"/>
          <w:lang w:val="mk-MK"/>
        </w:rPr>
        <w:t>26 февруари 2022 година</w:t>
      </w:r>
      <w:r w:rsidR="00542EEF">
        <w:rPr>
          <w:rFonts w:cstheme="minorHAnsi"/>
          <w:lang w:val="mk-MK"/>
        </w:rPr>
        <w:t>, и п</w:t>
      </w:r>
      <w:r w:rsidRPr="00E206F5">
        <w:rPr>
          <w:rFonts w:cstheme="minorHAnsi"/>
          <w:lang w:val="mk-MK"/>
        </w:rPr>
        <w:t xml:space="preserve">о </w:t>
      </w:r>
      <w:r w:rsidR="00542EEF">
        <w:rPr>
          <w:rFonts w:cstheme="minorHAnsi"/>
          <w:lang w:val="mk-MK"/>
        </w:rPr>
        <w:t xml:space="preserve">одобрување од </w:t>
      </w:r>
      <w:r w:rsidRPr="00E206F5">
        <w:rPr>
          <w:rFonts w:cstheme="minorHAnsi"/>
          <w:lang w:val="mk-MK"/>
        </w:rPr>
        <w:t xml:space="preserve">Агенцијата </w:t>
      </w:r>
      <w:r w:rsidR="00542EEF">
        <w:rPr>
          <w:rFonts w:cstheme="minorHAnsi"/>
          <w:lang w:val="mk-MK"/>
        </w:rPr>
        <w:t xml:space="preserve">листата ја </w:t>
      </w:r>
      <w:r w:rsidR="000A0D8C">
        <w:rPr>
          <w:rFonts w:cstheme="minorHAnsi"/>
          <w:lang w:val="mk-MK"/>
        </w:rPr>
        <w:t>прави достапна на</w:t>
      </w:r>
      <w:r w:rsidR="00542EEF">
        <w:rPr>
          <w:rFonts w:cstheme="minorHAnsi"/>
          <w:lang w:val="mk-MK"/>
        </w:rPr>
        <w:t xml:space="preserve"> лицата и </w:t>
      </w:r>
      <w:r w:rsidRPr="00E206F5">
        <w:rPr>
          <w:rFonts w:cstheme="minorHAnsi"/>
          <w:lang w:val="mk-MK"/>
        </w:rPr>
        <w:t>оператори</w:t>
      </w:r>
      <w:r w:rsidR="00542EEF"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кои се должни </w:t>
      </w:r>
      <w:r w:rsidR="00BA0DF6">
        <w:rPr>
          <w:rFonts w:cstheme="minorHAnsi"/>
          <w:lang w:val="mk-MK"/>
        </w:rPr>
        <w:t xml:space="preserve">се </w:t>
      </w:r>
      <w:r w:rsidR="000A0D8C">
        <w:rPr>
          <w:rFonts w:cstheme="minorHAnsi"/>
          <w:lang w:val="mk-MK"/>
        </w:rPr>
        <w:t>во согласност</w:t>
      </w:r>
      <w:r w:rsidR="00BA0DF6">
        <w:rPr>
          <w:rFonts w:cstheme="minorHAnsi"/>
          <w:lang w:val="mk-MK"/>
        </w:rPr>
        <w:t xml:space="preserve"> со</w:t>
      </w:r>
      <w:r w:rsidRPr="00E206F5">
        <w:rPr>
          <w:rFonts w:cstheme="minorHAnsi"/>
          <w:lang w:val="mk-MK"/>
        </w:rPr>
        <w:t xml:space="preserve"> </w:t>
      </w:r>
      <w:r w:rsidR="00542EEF">
        <w:rPr>
          <w:rFonts w:cstheme="minorHAnsi"/>
          <w:lang w:val="mk-MK"/>
        </w:rPr>
        <w:t>ставот (б)</w:t>
      </w:r>
      <w:r w:rsidR="00542EEF">
        <w:rPr>
          <w:rFonts w:cstheme="minorHAnsi"/>
          <w:lang w:val="en-US"/>
        </w:rPr>
        <w:t xml:space="preserve">(ii) </w:t>
      </w:r>
      <w:r w:rsidR="00542EEF">
        <w:rPr>
          <w:rFonts w:cstheme="minorHAnsi"/>
          <w:lang w:val="mk-MK"/>
        </w:rPr>
        <w:t xml:space="preserve">од </w:t>
      </w:r>
      <w:r w:rsidR="00A13BCD">
        <w:rPr>
          <w:rFonts w:cstheme="minorHAnsi"/>
          <w:lang w:val="mk-MK"/>
        </w:rPr>
        <w:t xml:space="preserve">точката </w:t>
      </w:r>
      <w:r w:rsidRPr="00E206F5">
        <w:rPr>
          <w:rFonts w:cstheme="minorHAnsi"/>
          <w:lang w:val="mk-MK"/>
        </w:rPr>
        <w:t>26</w:t>
      </w:r>
      <w:r w:rsidR="00542EEF">
        <w:rPr>
          <w:rFonts w:cstheme="minorHAnsi"/>
          <w:lang w:val="mk-MK"/>
        </w:rPr>
        <w:t>.</w:t>
      </w:r>
      <w:r w:rsidRPr="00E206F5">
        <w:rPr>
          <w:rFonts w:cstheme="minorHAnsi"/>
          <w:lang w:val="mk-MK"/>
        </w:rPr>
        <w:t>370.</w:t>
      </w:r>
    </w:p>
    <w:p w14:paraId="1BBF30F5" w14:textId="023224D7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(в) </w:t>
      </w:r>
      <w:r w:rsidR="00067A2F">
        <w:rPr>
          <w:rFonts w:cstheme="minorHAnsi"/>
          <w:lang w:val="mk-MK"/>
        </w:rPr>
        <w:t xml:space="preserve">Имателот </w:t>
      </w:r>
      <w:r w:rsidRPr="00E206F5">
        <w:rPr>
          <w:rFonts w:cstheme="minorHAnsi"/>
          <w:lang w:val="mk-MK"/>
        </w:rPr>
        <w:t xml:space="preserve">на одобрение за </w:t>
      </w:r>
      <w:r w:rsidR="00A13BCD">
        <w:rPr>
          <w:rFonts w:cstheme="minorHAnsi"/>
          <w:lang w:val="mk-MK"/>
        </w:rPr>
        <w:t xml:space="preserve">промени </w:t>
      </w:r>
      <w:r w:rsidRPr="00E206F5">
        <w:rPr>
          <w:rFonts w:cstheme="minorHAnsi"/>
          <w:lang w:val="mk-MK"/>
        </w:rPr>
        <w:t>издадено пред 1 септември 2003 година:</w:t>
      </w:r>
    </w:p>
    <w:p w14:paraId="10C5F90E" w14:textId="40797B18" w:rsidR="00E206F5" w:rsidRPr="00A13BCD" w:rsidRDefault="00E206F5" w:rsidP="003F7E4E">
      <w:pPr>
        <w:pStyle w:val="ListParagraph"/>
        <w:numPr>
          <w:ilvl w:val="0"/>
          <w:numId w:val="29"/>
        </w:numPr>
        <w:ind w:left="709"/>
        <w:jc w:val="both"/>
        <w:rPr>
          <w:rFonts w:cstheme="minorHAnsi"/>
          <w:lang w:val="mk-MK"/>
        </w:rPr>
      </w:pPr>
      <w:r w:rsidRPr="00A13BCD">
        <w:rPr>
          <w:rFonts w:cstheme="minorHAnsi"/>
          <w:lang w:val="mk-MK"/>
        </w:rPr>
        <w:t>подготв</w:t>
      </w:r>
      <w:r w:rsidR="00A13BCD">
        <w:rPr>
          <w:rFonts w:cstheme="minorHAnsi"/>
          <w:lang w:val="mk-MK"/>
        </w:rPr>
        <w:t xml:space="preserve">ува и </w:t>
      </w:r>
      <w:r w:rsidR="00347516">
        <w:rPr>
          <w:rFonts w:cstheme="minorHAnsi"/>
          <w:lang w:val="mk-MK"/>
        </w:rPr>
        <w:t>поднесува</w:t>
      </w:r>
      <w:r w:rsidR="00A13BCD">
        <w:rPr>
          <w:rFonts w:cstheme="minorHAnsi"/>
          <w:lang w:val="mk-MK"/>
        </w:rPr>
        <w:t xml:space="preserve"> листа </w:t>
      </w:r>
      <w:r w:rsidRPr="00A13BCD">
        <w:rPr>
          <w:rFonts w:cstheme="minorHAnsi"/>
          <w:lang w:val="mk-MK"/>
        </w:rPr>
        <w:t xml:space="preserve">на промени утврдени во согласност со </w:t>
      </w:r>
      <w:r w:rsidR="00A13BCD">
        <w:rPr>
          <w:rFonts w:cstheme="minorHAnsi"/>
          <w:lang w:val="mk-MK"/>
        </w:rPr>
        <w:t xml:space="preserve">став </w:t>
      </w:r>
      <w:r w:rsidRPr="00A13BCD">
        <w:rPr>
          <w:rFonts w:cstheme="minorHAnsi"/>
          <w:lang w:val="mk-MK"/>
        </w:rPr>
        <w:t>(а)</w:t>
      </w:r>
      <w:r w:rsidR="00A13BCD">
        <w:rPr>
          <w:rFonts w:cstheme="minorHAnsi"/>
          <w:lang w:val="en-US"/>
        </w:rPr>
        <w:t>(</w:t>
      </w:r>
      <w:proofErr w:type="spellStart"/>
      <w:r w:rsidR="00A13BCD">
        <w:rPr>
          <w:rFonts w:cstheme="minorHAnsi"/>
          <w:lang w:val="en-US"/>
        </w:rPr>
        <w:t>i</w:t>
      </w:r>
      <w:proofErr w:type="spellEnd"/>
      <w:r w:rsidR="00A13BCD">
        <w:rPr>
          <w:rFonts w:cstheme="minorHAnsi"/>
          <w:lang w:val="en-US"/>
        </w:rPr>
        <w:t xml:space="preserve">) </w:t>
      </w:r>
      <w:r w:rsidRPr="00A13BCD">
        <w:rPr>
          <w:rFonts w:cstheme="minorHAnsi"/>
          <w:lang w:val="mk-MK"/>
        </w:rPr>
        <w:t xml:space="preserve">на одобрување до Агенцијата </w:t>
      </w:r>
      <w:r w:rsidR="00A13BCD">
        <w:rPr>
          <w:rFonts w:cstheme="minorHAnsi"/>
          <w:lang w:val="mk-MK"/>
        </w:rPr>
        <w:t xml:space="preserve">пред </w:t>
      </w:r>
      <w:r w:rsidRPr="00A13BCD">
        <w:rPr>
          <w:rFonts w:cstheme="minorHAnsi"/>
          <w:lang w:val="mk-MK"/>
        </w:rPr>
        <w:t>26</w:t>
      </w:r>
      <w:r w:rsidR="003D6742">
        <w:rPr>
          <w:rFonts w:cstheme="minorHAnsi"/>
          <w:lang w:val="mk-MK"/>
        </w:rPr>
        <w:t xml:space="preserve"> </w:t>
      </w:r>
      <w:r w:rsidRPr="00A13BCD">
        <w:rPr>
          <w:rFonts w:cstheme="minorHAnsi"/>
          <w:lang w:val="mk-MK"/>
        </w:rPr>
        <w:t>февруари 2022 година.</w:t>
      </w:r>
    </w:p>
    <w:p w14:paraId="15F03D98" w14:textId="6B7BFC9B" w:rsidR="00E206F5" w:rsidRPr="00A13BCD" w:rsidRDefault="00E206F5" w:rsidP="003F7E4E">
      <w:pPr>
        <w:pStyle w:val="ListParagraph"/>
        <w:numPr>
          <w:ilvl w:val="0"/>
          <w:numId w:val="29"/>
        </w:numPr>
        <w:ind w:left="709"/>
        <w:jc w:val="both"/>
        <w:rPr>
          <w:rFonts w:cstheme="minorHAnsi"/>
          <w:lang w:val="mk-MK"/>
        </w:rPr>
      </w:pPr>
      <w:r w:rsidRPr="00A13BCD">
        <w:rPr>
          <w:rFonts w:cstheme="minorHAnsi"/>
          <w:lang w:val="mk-MK"/>
        </w:rPr>
        <w:t xml:space="preserve">на барање на операторот кој е должен да </w:t>
      </w:r>
      <w:r w:rsidR="00A13BCD">
        <w:rPr>
          <w:rFonts w:cstheme="minorHAnsi"/>
          <w:lang w:val="mk-MK"/>
        </w:rPr>
        <w:t xml:space="preserve">е во согласност со </w:t>
      </w:r>
      <w:r w:rsidRPr="00A13BCD">
        <w:rPr>
          <w:rFonts w:cstheme="minorHAnsi"/>
          <w:lang w:val="mk-MK"/>
        </w:rPr>
        <w:t>точката 26.370 (а)</w:t>
      </w:r>
      <w:r w:rsidR="00A13BCD">
        <w:rPr>
          <w:rFonts w:cstheme="minorHAnsi"/>
          <w:lang w:val="mk-MK"/>
        </w:rPr>
        <w:t>(</w:t>
      </w:r>
      <w:r w:rsidRPr="00A13BCD">
        <w:rPr>
          <w:rFonts w:cstheme="minorHAnsi"/>
          <w:lang w:val="mk-MK"/>
        </w:rPr>
        <w:t>ii</w:t>
      </w:r>
      <w:r w:rsidR="00A13BCD">
        <w:rPr>
          <w:rFonts w:cstheme="minorHAnsi"/>
          <w:lang w:val="mk-MK"/>
        </w:rPr>
        <w:t>)</w:t>
      </w:r>
      <w:r w:rsidRPr="00A13BCD">
        <w:rPr>
          <w:rFonts w:cstheme="minorHAnsi"/>
          <w:lang w:val="mk-MK"/>
        </w:rPr>
        <w:t xml:space="preserve"> за промена</w:t>
      </w:r>
      <w:r w:rsidR="00A13BCD">
        <w:rPr>
          <w:rFonts w:cstheme="minorHAnsi"/>
          <w:lang w:val="mk-MK"/>
        </w:rPr>
        <w:t xml:space="preserve">, </w:t>
      </w:r>
      <w:r w:rsidRPr="00A13BCD">
        <w:rPr>
          <w:rFonts w:cstheme="minorHAnsi"/>
          <w:lang w:val="mk-MK"/>
        </w:rPr>
        <w:t>утврд</w:t>
      </w:r>
      <w:r w:rsidR="00A13BCD">
        <w:rPr>
          <w:rFonts w:cstheme="minorHAnsi"/>
          <w:lang w:val="mk-MK"/>
        </w:rPr>
        <w:t>ува</w:t>
      </w:r>
      <w:r w:rsidRPr="00A13BCD">
        <w:rPr>
          <w:rFonts w:cstheme="minorHAnsi"/>
          <w:lang w:val="mk-MK"/>
        </w:rPr>
        <w:t xml:space="preserve"> и изготв</w:t>
      </w:r>
      <w:r w:rsidR="00347516">
        <w:rPr>
          <w:rFonts w:cstheme="minorHAnsi"/>
          <w:lang w:val="mk-MK"/>
        </w:rPr>
        <w:t>ува</w:t>
      </w:r>
      <w:r w:rsidRPr="00A13BCD">
        <w:rPr>
          <w:rFonts w:cstheme="minorHAnsi"/>
          <w:lang w:val="mk-MK"/>
        </w:rPr>
        <w:t xml:space="preserve"> </w:t>
      </w:r>
      <w:r w:rsidR="00F351AC">
        <w:rPr>
          <w:rFonts w:cstheme="minorHAnsi"/>
          <w:lang w:val="mk-MK"/>
        </w:rPr>
        <w:t>листа</w:t>
      </w:r>
      <w:r w:rsidRPr="00A13BCD">
        <w:rPr>
          <w:rFonts w:cstheme="minorHAnsi"/>
          <w:lang w:val="mk-MK"/>
        </w:rPr>
        <w:t xml:space="preserve"> </w:t>
      </w:r>
      <w:r w:rsidR="00347516">
        <w:rPr>
          <w:rFonts w:cstheme="minorHAnsi"/>
          <w:lang w:val="mk-MK"/>
        </w:rPr>
        <w:t>на</w:t>
      </w:r>
      <w:r w:rsidR="00A13BCD">
        <w:rPr>
          <w:rFonts w:cstheme="minorHAnsi"/>
          <w:lang w:val="mk-MK"/>
        </w:rPr>
        <w:t xml:space="preserve"> </w:t>
      </w:r>
      <w:r w:rsidRPr="00A13BCD">
        <w:rPr>
          <w:rFonts w:cstheme="minorHAnsi"/>
          <w:lang w:val="mk-MK"/>
        </w:rPr>
        <w:t xml:space="preserve">сите </w:t>
      </w:r>
      <w:r w:rsidR="00A13BCD">
        <w:rPr>
          <w:rFonts w:cstheme="minorHAnsi"/>
          <w:lang w:val="en-US"/>
        </w:rPr>
        <w:t xml:space="preserve">FCSM </w:t>
      </w:r>
      <w:r w:rsidRPr="00A13BCD">
        <w:rPr>
          <w:rFonts w:cstheme="minorHAnsi"/>
          <w:lang w:val="mk-MK"/>
        </w:rPr>
        <w:t>поврзан</w:t>
      </w:r>
      <w:r w:rsidR="00A13BCD">
        <w:rPr>
          <w:rFonts w:cstheme="minorHAnsi"/>
          <w:lang w:val="mk-MK"/>
        </w:rPr>
        <w:t>и</w:t>
      </w:r>
      <w:r w:rsidRPr="00A13BCD">
        <w:rPr>
          <w:rFonts w:cstheme="minorHAnsi"/>
          <w:lang w:val="mk-MK"/>
        </w:rPr>
        <w:t xml:space="preserve"> со промената и ги достав</w:t>
      </w:r>
      <w:r w:rsidR="00A13BCD">
        <w:rPr>
          <w:rFonts w:cstheme="minorHAnsi"/>
          <w:lang w:val="mk-MK"/>
        </w:rPr>
        <w:t>ува</w:t>
      </w:r>
      <w:r w:rsidRPr="00A13BCD">
        <w:rPr>
          <w:rFonts w:cstheme="minorHAnsi"/>
          <w:lang w:val="mk-MK"/>
        </w:rPr>
        <w:t xml:space="preserve"> овие информации на одобрување </w:t>
      </w:r>
      <w:r w:rsidR="00A13BCD">
        <w:rPr>
          <w:rFonts w:cstheme="minorHAnsi"/>
          <w:lang w:val="mk-MK"/>
        </w:rPr>
        <w:t xml:space="preserve">до </w:t>
      </w:r>
      <w:r w:rsidRPr="00A13BCD">
        <w:rPr>
          <w:rFonts w:cstheme="minorHAnsi"/>
          <w:lang w:val="mk-MK"/>
        </w:rPr>
        <w:t xml:space="preserve">Агенцијата во </w:t>
      </w:r>
      <w:r w:rsidR="00347516">
        <w:rPr>
          <w:rFonts w:cstheme="minorHAnsi"/>
          <w:lang w:val="mk-MK"/>
        </w:rPr>
        <w:t>рок</w:t>
      </w:r>
      <w:r w:rsidRPr="00A13BCD">
        <w:rPr>
          <w:rFonts w:cstheme="minorHAnsi"/>
          <w:lang w:val="mk-MK"/>
        </w:rPr>
        <w:t xml:space="preserve"> од 12 месеци од барањ</w:t>
      </w:r>
      <w:r w:rsidR="000A0D8C">
        <w:rPr>
          <w:rFonts w:cstheme="minorHAnsi"/>
          <w:lang w:val="mk-MK"/>
        </w:rPr>
        <w:t>ето</w:t>
      </w:r>
      <w:r w:rsidRPr="00A13BCD">
        <w:rPr>
          <w:rFonts w:cstheme="minorHAnsi"/>
          <w:lang w:val="mk-MK"/>
        </w:rPr>
        <w:t xml:space="preserve"> на операторот;</w:t>
      </w:r>
    </w:p>
    <w:p w14:paraId="3C77A9D7" w14:textId="22700ABC" w:rsidR="00E206F5" w:rsidRPr="00A13BCD" w:rsidRDefault="00A13BCD" w:rsidP="003F7E4E">
      <w:pPr>
        <w:pStyle w:val="ListParagraph"/>
        <w:numPr>
          <w:ilvl w:val="0"/>
          <w:numId w:val="29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по </w:t>
      </w:r>
      <w:r w:rsidR="00347516">
        <w:rPr>
          <w:rFonts w:cstheme="minorHAnsi"/>
          <w:lang w:val="mk-MK"/>
        </w:rPr>
        <w:t>одобрувањето</w:t>
      </w:r>
      <w:r>
        <w:rPr>
          <w:rFonts w:cstheme="minorHAnsi"/>
          <w:lang w:val="mk-MK"/>
        </w:rPr>
        <w:t xml:space="preserve"> на </w:t>
      </w:r>
      <w:r w:rsidR="00347516">
        <w:rPr>
          <w:rFonts w:cstheme="minorHAnsi"/>
          <w:lang w:val="mk-MK"/>
        </w:rPr>
        <w:t>кои било</w:t>
      </w:r>
      <w:r w:rsidR="00E206F5" w:rsidRPr="00A13BCD">
        <w:rPr>
          <w:rFonts w:cstheme="minorHAnsi"/>
          <w:lang w:val="mk-MK"/>
        </w:rPr>
        <w:t xml:space="preserve"> информации доставени во согласност со </w:t>
      </w:r>
      <w:r>
        <w:rPr>
          <w:rFonts w:cstheme="minorHAnsi"/>
          <w:lang w:val="mk-MK"/>
        </w:rPr>
        <w:t>став</w:t>
      </w:r>
      <w:r w:rsidR="00347516">
        <w:rPr>
          <w:rFonts w:cstheme="minorHAnsi"/>
          <w:lang w:val="mk-MK"/>
        </w:rPr>
        <w:t>овите</w:t>
      </w:r>
      <w:r>
        <w:rPr>
          <w:rFonts w:cstheme="minorHAnsi"/>
          <w:lang w:val="mk-MK"/>
        </w:rPr>
        <w:t xml:space="preserve"> </w:t>
      </w:r>
      <w:r w:rsidR="00E206F5" w:rsidRPr="00A13BCD">
        <w:rPr>
          <w:rFonts w:cstheme="minorHAnsi"/>
          <w:lang w:val="mk-MK"/>
        </w:rPr>
        <w:t>(в)</w:t>
      </w:r>
      <w:r>
        <w:rPr>
          <w:rFonts w:cstheme="minorHAnsi"/>
          <w:lang w:val="mk-MK"/>
        </w:rPr>
        <w:t>(</w:t>
      </w:r>
      <w:r w:rsidR="00E206F5" w:rsidRPr="00A13BCD">
        <w:rPr>
          <w:rFonts w:cstheme="minorHAnsi"/>
          <w:lang w:val="mk-MK"/>
        </w:rPr>
        <w:t>i</w:t>
      </w:r>
      <w:r>
        <w:rPr>
          <w:rFonts w:cstheme="minorHAnsi"/>
          <w:lang w:val="mk-MK"/>
        </w:rPr>
        <w:t>)</w:t>
      </w:r>
      <w:r w:rsidR="00E206F5" w:rsidRPr="00A13BCD">
        <w:rPr>
          <w:rFonts w:cstheme="minorHAnsi"/>
          <w:lang w:val="mk-MK"/>
        </w:rPr>
        <w:t xml:space="preserve"> и </w:t>
      </w:r>
      <w:r>
        <w:rPr>
          <w:rFonts w:cstheme="minorHAnsi"/>
          <w:lang w:val="mk-MK"/>
        </w:rPr>
        <w:t>(в)(</w:t>
      </w:r>
      <w:r w:rsidR="00E206F5" w:rsidRPr="00A13BCD">
        <w:rPr>
          <w:rFonts w:cstheme="minorHAnsi"/>
          <w:lang w:val="mk-MK"/>
        </w:rPr>
        <w:t>ii</w:t>
      </w:r>
      <w:r>
        <w:rPr>
          <w:rFonts w:cstheme="minorHAnsi"/>
          <w:lang w:val="mk-MK"/>
        </w:rPr>
        <w:t xml:space="preserve">), податоците се ставаат на </w:t>
      </w:r>
      <w:r w:rsidRPr="00E206F5">
        <w:rPr>
          <w:rFonts w:cstheme="minorHAnsi"/>
          <w:lang w:val="mk-MK"/>
        </w:rPr>
        <w:t xml:space="preserve">располагање </w:t>
      </w:r>
      <w:r w:rsidR="00347516">
        <w:rPr>
          <w:rFonts w:cstheme="minorHAnsi"/>
          <w:lang w:val="mk-MK"/>
        </w:rPr>
        <w:t>на</w:t>
      </w:r>
      <w:r>
        <w:rPr>
          <w:rFonts w:cstheme="minorHAnsi"/>
          <w:lang w:val="mk-MK"/>
        </w:rPr>
        <w:t xml:space="preserve"> лицата и </w:t>
      </w:r>
      <w:r w:rsidRPr="00E206F5">
        <w:rPr>
          <w:rFonts w:cstheme="minorHAnsi"/>
          <w:lang w:val="mk-MK"/>
        </w:rPr>
        <w:t>оператори</w:t>
      </w:r>
      <w:r>
        <w:rPr>
          <w:rFonts w:cstheme="minorHAnsi"/>
          <w:lang w:val="mk-MK"/>
        </w:rPr>
        <w:t>те</w:t>
      </w:r>
      <w:r w:rsidRPr="00E206F5">
        <w:rPr>
          <w:rFonts w:cstheme="minorHAnsi"/>
          <w:lang w:val="mk-MK"/>
        </w:rPr>
        <w:t xml:space="preserve"> кои се должни да </w:t>
      </w:r>
      <w:r w:rsidR="00347516">
        <w:rPr>
          <w:rFonts w:cstheme="minorHAnsi"/>
          <w:lang w:val="mk-MK"/>
        </w:rPr>
        <w:t>се во согласност со</w:t>
      </w:r>
      <w:r w:rsidRPr="00E206F5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ставот (б)</w:t>
      </w:r>
      <w:r>
        <w:rPr>
          <w:rFonts w:cstheme="minorHAnsi"/>
          <w:lang w:val="en-US"/>
        </w:rPr>
        <w:t xml:space="preserve">(ii) </w:t>
      </w:r>
      <w:r>
        <w:rPr>
          <w:rFonts w:cstheme="minorHAnsi"/>
          <w:lang w:val="mk-MK"/>
        </w:rPr>
        <w:t xml:space="preserve">од точката </w:t>
      </w:r>
      <w:r w:rsidRPr="00E206F5">
        <w:rPr>
          <w:rFonts w:cstheme="minorHAnsi"/>
          <w:lang w:val="mk-MK"/>
        </w:rPr>
        <w:t>26</w:t>
      </w:r>
      <w:r>
        <w:rPr>
          <w:rFonts w:cstheme="minorHAnsi"/>
          <w:lang w:val="mk-MK"/>
        </w:rPr>
        <w:t>.</w:t>
      </w:r>
      <w:r w:rsidRPr="00E206F5">
        <w:rPr>
          <w:rFonts w:cstheme="minorHAnsi"/>
          <w:lang w:val="mk-MK"/>
        </w:rPr>
        <w:t>370</w:t>
      </w:r>
      <w:r w:rsidR="00E206F5" w:rsidRPr="00A13BCD">
        <w:rPr>
          <w:rFonts w:cstheme="minorHAnsi"/>
          <w:lang w:val="mk-MK"/>
        </w:rPr>
        <w:t>.</w:t>
      </w:r>
    </w:p>
    <w:p w14:paraId="55BB6ABB" w14:textId="3F589C5F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b/>
          <w:bCs/>
          <w:lang w:val="mk-MK"/>
        </w:rPr>
        <w:t>26</w:t>
      </w:r>
      <w:r w:rsidR="00441A90">
        <w:rPr>
          <w:rFonts w:cstheme="minorHAnsi"/>
          <w:b/>
          <w:bCs/>
          <w:lang w:val="mk-MK"/>
        </w:rPr>
        <w:t>.</w:t>
      </w:r>
      <w:r w:rsidRPr="00E206F5">
        <w:rPr>
          <w:rFonts w:cstheme="minorHAnsi"/>
          <w:b/>
          <w:bCs/>
          <w:lang w:val="mk-MK"/>
        </w:rPr>
        <w:t>333 Податоци за толеранција</w:t>
      </w:r>
      <w:r w:rsidR="00C35727">
        <w:rPr>
          <w:rFonts w:cstheme="minorHAnsi"/>
          <w:b/>
          <w:bCs/>
          <w:lang w:val="mk-MK"/>
        </w:rPr>
        <w:t xml:space="preserve"> на </w:t>
      </w:r>
      <w:r w:rsidR="00347516">
        <w:rPr>
          <w:rFonts w:cstheme="minorHAnsi"/>
          <w:b/>
          <w:bCs/>
          <w:lang w:val="mk-MK"/>
        </w:rPr>
        <w:t>оштетувања за</w:t>
      </w:r>
      <w:r w:rsidR="00C35727">
        <w:rPr>
          <w:rFonts w:cstheme="minorHAnsi"/>
          <w:b/>
          <w:bCs/>
          <w:lang w:val="mk-MK"/>
        </w:rPr>
        <w:t xml:space="preserve"> </w:t>
      </w:r>
      <w:r w:rsidR="00C35727">
        <w:rPr>
          <w:rFonts w:cstheme="minorHAnsi"/>
          <w:b/>
          <w:bCs/>
          <w:lang w:val="en-US"/>
        </w:rPr>
        <w:t>STC</w:t>
      </w:r>
      <w:r w:rsidR="00A03B04">
        <w:rPr>
          <w:rFonts w:cstheme="minorHAnsi"/>
          <w:b/>
          <w:bCs/>
          <w:lang w:val="mk-MK"/>
        </w:rPr>
        <w:t>-а</w:t>
      </w:r>
      <w:r w:rsidR="00C35727">
        <w:rPr>
          <w:rFonts w:cstheme="minorHAnsi"/>
          <w:b/>
          <w:bCs/>
          <w:lang w:val="mk-MK"/>
        </w:rPr>
        <w:t xml:space="preserve"> и поправки на оние </w:t>
      </w:r>
      <w:r w:rsidR="00C35727">
        <w:rPr>
          <w:rFonts w:cstheme="minorHAnsi"/>
          <w:b/>
          <w:bCs/>
          <w:lang w:val="en-US"/>
        </w:rPr>
        <w:t>STC</w:t>
      </w:r>
      <w:r w:rsidR="00A03B04">
        <w:rPr>
          <w:rFonts w:cstheme="minorHAnsi"/>
          <w:b/>
          <w:bCs/>
          <w:lang w:val="mk-MK"/>
        </w:rPr>
        <w:t>-а</w:t>
      </w:r>
      <w:r w:rsidR="00C35727">
        <w:rPr>
          <w:rFonts w:cstheme="minorHAnsi"/>
          <w:b/>
          <w:bCs/>
          <w:lang w:val="en-US"/>
        </w:rPr>
        <w:t xml:space="preserve"> </w:t>
      </w:r>
      <w:r w:rsidR="00C35727">
        <w:rPr>
          <w:rFonts w:cstheme="minorHAnsi"/>
          <w:b/>
          <w:bCs/>
          <w:lang w:val="mk-MK"/>
        </w:rPr>
        <w:t xml:space="preserve">кои се одобрени на или по </w:t>
      </w:r>
      <w:r w:rsidRPr="00E206F5">
        <w:rPr>
          <w:rFonts w:cstheme="minorHAnsi"/>
          <w:b/>
          <w:bCs/>
          <w:lang w:val="mk-MK"/>
        </w:rPr>
        <w:t xml:space="preserve">1 септември 2003 година </w:t>
      </w:r>
    </w:p>
    <w:p w14:paraId="11FA68AB" w14:textId="4573CCB1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(а) </w:t>
      </w:r>
      <w:r w:rsidR="00067A2F">
        <w:rPr>
          <w:rFonts w:cstheme="minorHAnsi"/>
          <w:lang w:val="mk-MK"/>
        </w:rPr>
        <w:t>Имателот</w:t>
      </w:r>
      <w:r w:rsidR="00C35727" w:rsidRPr="00E206F5">
        <w:rPr>
          <w:rFonts w:cstheme="minorHAnsi"/>
          <w:lang w:val="mk-MK"/>
        </w:rPr>
        <w:t xml:space="preserve"> на одобрението за </w:t>
      </w:r>
      <w:r w:rsidR="00C35727">
        <w:rPr>
          <w:rFonts w:cstheme="minorHAnsi"/>
          <w:lang w:val="mk-MK"/>
        </w:rPr>
        <w:t>промена</w:t>
      </w:r>
      <w:r w:rsidR="00C35727" w:rsidRPr="00E206F5">
        <w:rPr>
          <w:rFonts w:cstheme="minorHAnsi"/>
          <w:lang w:val="mk-MK"/>
        </w:rPr>
        <w:t xml:space="preserve"> </w:t>
      </w:r>
      <w:r w:rsidR="00C35727">
        <w:rPr>
          <w:rFonts w:cstheme="minorHAnsi"/>
          <w:lang w:val="mk-MK"/>
        </w:rPr>
        <w:t xml:space="preserve">издадено </w:t>
      </w:r>
      <w:r w:rsidRPr="00E206F5">
        <w:rPr>
          <w:rFonts w:cstheme="minorHAnsi"/>
          <w:lang w:val="mk-MK"/>
        </w:rPr>
        <w:t xml:space="preserve">на </w:t>
      </w:r>
      <w:r w:rsidR="00C35727">
        <w:rPr>
          <w:rFonts w:cstheme="minorHAnsi"/>
          <w:lang w:val="mk-MK"/>
        </w:rPr>
        <w:t xml:space="preserve">или по </w:t>
      </w:r>
      <w:r w:rsidRPr="00E206F5">
        <w:rPr>
          <w:rFonts w:cstheme="minorHAnsi"/>
          <w:lang w:val="mk-MK"/>
        </w:rPr>
        <w:t>1 септември 2003</w:t>
      </w:r>
      <w:r w:rsidR="00903AC3">
        <w:rPr>
          <w:rFonts w:cstheme="minorHAnsi"/>
          <w:lang w:val="mk-MK"/>
        </w:rPr>
        <w:t xml:space="preserve"> година</w:t>
      </w:r>
      <w:r w:rsidRPr="00E206F5">
        <w:rPr>
          <w:rFonts w:cstheme="minorHAnsi"/>
          <w:lang w:val="mk-MK"/>
        </w:rPr>
        <w:t>:</w:t>
      </w:r>
    </w:p>
    <w:p w14:paraId="4E8E2EB4" w14:textId="52DC1C2D" w:rsidR="00E206F5" w:rsidRPr="00C35727" w:rsidRDefault="00E206F5" w:rsidP="003D6742">
      <w:pPr>
        <w:pStyle w:val="ListParagraph"/>
        <w:numPr>
          <w:ilvl w:val="0"/>
          <w:numId w:val="30"/>
        </w:numPr>
        <w:ind w:left="567"/>
        <w:jc w:val="both"/>
        <w:rPr>
          <w:rFonts w:cstheme="minorHAnsi"/>
          <w:lang w:val="mk-MK"/>
        </w:rPr>
      </w:pPr>
      <w:r w:rsidRPr="00C35727">
        <w:rPr>
          <w:rFonts w:cstheme="minorHAnsi"/>
          <w:lang w:val="mk-MK"/>
        </w:rPr>
        <w:t xml:space="preserve">врши проценка на толеранцијата на </w:t>
      </w:r>
      <w:r w:rsidR="00347516">
        <w:rPr>
          <w:rFonts w:cstheme="minorHAnsi"/>
          <w:lang w:val="mk-MK"/>
        </w:rPr>
        <w:t>оштетувањето</w:t>
      </w:r>
      <w:r w:rsidRPr="00C35727">
        <w:rPr>
          <w:rFonts w:cstheme="minorHAnsi"/>
          <w:lang w:val="mk-MK"/>
        </w:rPr>
        <w:t xml:space="preserve"> </w:t>
      </w:r>
      <w:r w:rsidR="00F57EC9">
        <w:rPr>
          <w:rFonts w:cstheme="minorHAnsi"/>
          <w:lang w:val="mk-MK"/>
        </w:rPr>
        <w:t>за</w:t>
      </w:r>
      <w:r w:rsidR="00D0035D">
        <w:rPr>
          <w:rFonts w:cstheme="minorHAnsi"/>
          <w:lang w:val="mk-MK"/>
        </w:rPr>
        <w:t xml:space="preserve"> </w:t>
      </w:r>
      <w:r w:rsidR="00347516">
        <w:rPr>
          <w:rFonts w:cstheme="minorHAnsi"/>
          <w:lang w:val="mk-MK"/>
        </w:rPr>
        <w:t>промените</w:t>
      </w:r>
      <w:r w:rsidRPr="00C35727">
        <w:rPr>
          <w:rFonts w:cstheme="minorHAnsi"/>
          <w:lang w:val="mk-MK"/>
        </w:rPr>
        <w:t xml:space="preserve"> и објавените</w:t>
      </w:r>
      <w:r w:rsidR="00347516">
        <w:rPr>
          <w:rFonts w:cstheme="minorHAnsi"/>
          <w:lang w:val="mk-MK"/>
        </w:rPr>
        <w:t xml:space="preserve"> поправки</w:t>
      </w:r>
      <w:r w:rsidRPr="00C35727">
        <w:rPr>
          <w:rFonts w:cstheme="minorHAnsi"/>
          <w:lang w:val="mk-MK"/>
        </w:rPr>
        <w:t xml:space="preserve"> </w:t>
      </w:r>
      <w:r w:rsidR="00F57EC9">
        <w:rPr>
          <w:rFonts w:cstheme="minorHAnsi"/>
          <w:lang w:val="mk-MK"/>
        </w:rPr>
        <w:t>утврдени</w:t>
      </w:r>
      <w:r w:rsidR="00B11A1E">
        <w:rPr>
          <w:rFonts w:cstheme="minorHAnsi"/>
          <w:lang w:val="mk-MK"/>
        </w:rPr>
        <w:t xml:space="preserve"> </w:t>
      </w:r>
      <w:r w:rsidRPr="00C35727">
        <w:rPr>
          <w:rFonts w:cstheme="minorHAnsi"/>
          <w:lang w:val="mk-MK"/>
        </w:rPr>
        <w:t xml:space="preserve">во согласност со </w:t>
      </w:r>
      <w:r w:rsidR="00B11A1E">
        <w:rPr>
          <w:rFonts w:cstheme="minorHAnsi"/>
          <w:lang w:val="mk-MK"/>
        </w:rPr>
        <w:t>став (а)</w:t>
      </w:r>
      <w:r w:rsidR="00B11A1E">
        <w:rPr>
          <w:rFonts w:cstheme="minorHAnsi"/>
          <w:lang w:val="en-US"/>
        </w:rPr>
        <w:t>(</w:t>
      </w:r>
      <w:proofErr w:type="spellStart"/>
      <w:r w:rsidR="00B11A1E">
        <w:rPr>
          <w:rFonts w:cstheme="minorHAnsi"/>
          <w:lang w:val="en-US"/>
        </w:rPr>
        <w:t>i</w:t>
      </w:r>
      <w:proofErr w:type="spellEnd"/>
      <w:r w:rsidR="00B11A1E">
        <w:rPr>
          <w:rFonts w:cstheme="minorHAnsi"/>
          <w:lang w:val="en-US"/>
        </w:rPr>
        <w:t xml:space="preserve">) </w:t>
      </w:r>
      <w:r w:rsidR="00B11A1E">
        <w:rPr>
          <w:rFonts w:cstheme="minorHAnsi"/>
          <w:lang w:val="mk-MK"/>
        </w:rPr>
        <w:t xml:space="preserve">од </w:t>
      </w:r>
      <w:r w:rsidRPr="00C35727">
        <w:rPr>
          <w:rFonts w:cstheme="minorHAnsi"/>
          <w:lang w:val="mk-MK"/>
        </w:rPr>
        <w:t>точката 26</w:t>
      </w:r>
      <w:r w:rsidR="00B11A1E">
        <w:rPr>
          <w:rFonts w:cstheme="minorHAnsi"/>
          <w:lang w:val="mk-MK"/>
        </w:rPr>
        <w:t>.</w:t>
      </w:r>
      <w:r w:rsidRPr="00C35727">
        <w:rPr>
          <w:rFonts w:cstheme="minorHAnsi"/>
          <w:lang w:val="mk-MK"/>
        </w:rPr>
        <w:t>332 и</w:t>
      </w:r>
      <w:r w:rsidR="00B11A1E">
        <w:rPr>
          <w:rFonts w:cstheme="minorHAnsi"/>
          <w:lang w:val="mk-MK"/>
        </w:rPr>
        <w:t xml:space="preserve"> став </w:t>
      </w:r>
      <w:r w:rsidR="00B11A1E">
        <w:rPr>
          <w:rFonts w:cstheme="minorHAnsi"/>
          <w:lang w:val="en-US"/>
        </w:rPr>
        <w:t xml:space="preserve">(a)(iii) </w:t>
      </w:r>
      <w:r w:rsidR="00B11A1E">
        <w:rPr>
          <w:rFonts w:cstheme="minorHAnsi"/>
          <w:lang w:val="mk-MK"/>
        </w:rPr>
        <w:t>од точката</w:t>
      </w:r>
      <w:r w:rsidRPr="00C35727">
        <w:rPr>
          <w:rFonts w:cstheme="minorHAnsi"/>
          <w:lang w:val="mk-MK"/>
        </w:rPr>
        <w:t xml:space="preserve"> 26.332;</w:t>
      </w:r>
    </w:p>
    <w:p w14:paraId="3FA28D47" w14:textId="17B76A9A" w:rsidR="00E206F5" w:rsidRPr="00C35727" w:rsidRDefault="00E206F5" w:rsidP="003D6742">
      <w:pPr>
        <w:pStyle w:val="ListParagraph"/>
        <w:numPr>
          <w:ilvl w:val="0"/>
          <w:numId w:val="30"/>
        </w:numPr>
        <w:ind w:left="567"/>
        <w:jc w:val="both"/>
        <w:rPr>
          <w:rFonts w:cstheme="minorHAnsi"/>
          <w:lang w:val="mk-MK"/>
        </w:rPr>
      </w:pPr>
      <w:r w:rsidRPr="00C35727">
        <w:rPr>
          <w:rFonts w:cstheme="minorHAnsi"/>
          <w:lang w:val="mk-MK"/>
        </w:rPr>
        <w:t xml:space="preserve">воспоставува и </w:t>
      </w:r>
      <w:r w:rsidR="00AE1A9C">
        <w:rPr>
          <w:rFonts w:cstheme="minorHAnsi"/>
          <w:lang w:val="mk-MK"/>
        </w:rPr>
        <w:t xml:space="preserve">ја </w:t>
      </w:r>
      <w:r w:rsidRPr="00C35727">
        <w:rPr>
          <w:rFonts w:cstheme="minorHAnsi"/>
          <w:lang w:val="mk-MK"/>
        </w:rPr>
        <w:t xml:space="preserve">документира </w:t>
      </w:r>
      <w:r w:rsidR="00AE1A9C">
        <w:rPr>
          <w:rFonts w:cstheme="minorHAnsi"/>
          <w:lang w:val="mk-MK"/>
        </w:rPr>
        <w:t xml:space="preserve">поврзаната </w:t>
      </w:r>
      <w:r w:rsidRPr="00C35727">
        <w:rPr>
          <w:rFonts w:cstheme="minorHAnsi"/>
          <w:lang w:val="mk-MK"/>
        </w:rPr>
        <w:t xml:space="preserve">проверка на толеранција на </w:t>
      </w:r>
      <w:r w:rsidR="00F57EC9">
        <w:rPr>
          <w:rFonts w:cstheme="minorHAnsi"/>
          <w:lang w:val="mk-MK"/>
        </w:rPr>
        <w:t>оштетувањето</w:t>
      </w:r>
      <w:r w:rsidR="00AE1A9C">
        <w:rPr>
          <w:rFonts w:cstheme="minorHAnsi"/>
          <w:lang w:val="mk-MK"/>
        </w:rPr>
        <w:t>,</w:t>
      </w:r>
      <w:r w:rsidRPr="00C35727">
        <w:rPr>
          <w:rFonts w:cstheme="minorHAnsi"/>
          <w:lang w:val="mk-MK"/>
        </w:rPr>
        <w:t xml:space="preserve"> доколку тоа не е направено</w:t>
      </w:r>
      <w:r w:rsidR="00F57EC9">
        <w:rPr>
          <w:rFonts w:cstheme="minorHAnsi"/>
          <w:lang w:val="mk-MK"/>
        </w:rPr>
        <w:t xml:space="preserve"> претходно</w:t>
      </w:r>
      <w:r w:rsidRPr="00C35727">
        <w:rPr>
          <w:rFonts w:cstheme="minorHAnsi"/>
          <w:lang w:val="mk-MK"/>
        </w:rPr>
        <w:t>.</w:t>
      </w:r>
    </w:p>
    <w:p w14:paraId="2A487193" w14:textId="78D7055F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lastRenderedPageBreak/>
        <w:t xml:space="preserve">(б) </w:t>
      </w:r>
      <w:r w:rsidR="00067A2F">
        <w:rPr>
          <w:rFonts w:cstheme="minorHAnsi"/>
          <w:lang w:val="mk-MK"/>
        </w:rPr>
        <w:t>Имателот</w:t>
      </w:r>
      <w:r w:rsidR="00CC28CD" w:rsidRPr="00E206F5">
        <w:rPr>
          <w:rFonts w:cstheme="minorHAnsi"/>
          <w:lang w:val="mk-MK"/>
        </w:rPr>
        <w:t xml:space="preserve"> на одобрението за </w:t>
      </w:r>
      <w:r w:rsidR="00CC28CD">
        <w:rPr>
          <w:rFonts w:cstheme="minorHAnsi"/>
          <w:lang w:val="mk-MK"/>
        </w:rPr>
        <w:t>промена</w:t>
      </w:r>
      <w:r w:rsidR="00CC28CD" w:rsidRPr="00E206F5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>ги доставува</w:t>
      </w:r>
      <w:r w:rsidR="00D0035D">
        <w:rPr>
          <w:rFonts w:cstheme="minorHAnsi"/>
          <w:lang w:val="mk-MK"/>
        </w:rPr>
        <w:t xml:space="preserve"> до Агенцијата на одобрување</w:t>
      </w:r>
      <w:r w:rsidRPr="00E206F5">
        <w:rPr>
          <w:rFonts w:cstheme="minorHAnsi"/>
          <w:lang w:val="mk-MK"/>
        </w:rPr>
        <w:t xml:space="preserve"> податоците за толеранција на </w:t>
      </w:r>
      <w:r w:rsidR="003A34A4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3A34A4">
        <w:rPr>
          <w:rFonts w:cstheme="minorHAnsi"/>
          <w:lang w:val="mk-MK"/>
        </w:rPr>
        <w:t>ување</w:t>
      </w:r>
      <w:r w:rsidRPr="00E206F5">
        <w:rPr>
          <w:rFonts w:cstheme="minorHAnsi"/>
          <w:lang w:val="mk-MK"/>
        </w:rPr>
        <w:t xml:space="preserve"> добиени од проценката на толеранцијата на </w:t>
      </w:r>
      <w:r w:rsidR="003A34A4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3A34A4">
        <w:rPr>
          <w:rFonts w:cstheme="minorHAnsi"/>
          <w:lang w:val="mk-MK"/>
        </w:rPr>
        <w:t>увањето</w:t>
      </w:r>
      <w:r w:rsidRPr="00E206F5">
        <w:rPr>
          <w:rFonts w:cstheme="minorHAnsi"/>
          <w:lang w:val="mk-MK"/>
        </w:rPr>
        <w:t xml:space="preserve"> извршена во согласност со став (а)(</w:t>
      </w:r>
      <w:proofErr w:type="spellStart"/>
      <w:r w:rsidR="00CC28CD">
        <w:rPr>
          <w:rFonts w:cstheme="minorHAnsi"/>
          <w:lang w:val="en-US"/>
        </w:rPr>
        <w:t>i</w:t>
      </w:r>
      <w:proofErr w:type="spellEnd"/>
      <w:r w:rsidRPr="00E206F5">
        <w:rPr>
          <w:rFonts w:cstheme="minorHAnsi"/>
          <w:lang w:val="mk-MK"/>
        </w:rPr>
        <w:t xml:space="preserve">) </w:t>
      </w:r>
      <w:r w:rsidR="00CC28CD">
        <w:rPr>
          <w:rFonts w:cstheme="minorHAnsi"/>
          <w:lang w:val="mk-MK"/>
        </w:rPr>
        <w:t xml:space="preserve">пред </w:t>
      </w:r>
      <w:r w:rsidRPr="00E206F5">
        <w:rPr>
          <w:rFonts w:cstheme="minorHAnsi"/>
          <w:lang w:val="mk-MK"/>
        </w:rPr>
        <w:t>26 февруари 2023 година, освен ако тоа не е одобрено</w:t>
      </w:r>
      <w:r w:rsidR="003A34A4">
        <w:rPr>
          <w:rFonts w:cstheme="minorHAnsi"/>
          <w:lang w:val="mk-MK"/>
        </w:rPr>
        <w:t xml:space="preserve"> претходно</w:t>
      </w:r>
      <w:r w:rsidRPr="00E206F5">
        <w:rPr>
          <w:rFonts w:cstheme="minorHAnsi"/>
          <w:lang w:val="mk-MK"/>
        </w:rPr>
        <w:t xml:space="preserve"> во согласност со точка 21.</w:t>
      </w:r>
      <w:r w:rsidR="00FC63EF">
        <w:rPr>
          <w:rFonts w:cstheme="minorHAnsi"/>
          <w:lang w:val="mk-MK"/>
        </w:rPr>
        <w:t>Б</w:t>
      </w:r>
      <w:r w:rsidRPr="00E206F5">
        <w:rPr>
          <w:rFonts w:cstheme="minorHAnsi"/>
          <w:lang w:val="mk-MK"/>
        </w:rPr>
        <w:t xml:space="preserve">.111 </w:t>
      </w:r>
      <w:r w:rsidR="00FC63EF">
        <w:rPr>
          <w:rFonts w:cstheme="minorHAnsi"/>
          <w:lang w:val="mk-MK"/>
        </w:rPr>
        <w:t xml:space="preserve">од </w:t>
      </w:r>
      <w:r w:rsidRPr="00E206F5">
        <w:rPr>
          <w:rFonts w:cstheme="minorHAnsi"/>
          <w:lang w:val="mk-MK"/>
        </w:rPr>
        <w:t>Анекс I (</w:t>
      </w:r>
      <w:r w:rsidR="00CC28CD">
        <w:rPr>
          <w:rFonts w:cstheme="minorHAnsi"/>
          <w:lang w:val="mk-MK"/>
        </w:rPr>
        <w:t>Д</w:t>
      </w:r>
      <w:r w:rsidRPr="00E206F5">
        <w:rPr>
          <w:rFonts w:cstheme="minorHAnsi"/>
          <w:lang w:val="mk-MK"/>
        </w:rPr>
        <w:t xml:space="preserve">ел 21) </w:t>
      </w:r>
      <w:r w:rsidR="00CC28CD">
        <w:rPr>
          <w:rFonts w:cstheme="minorHAnsi"/>
          <w:lang w:val="mk-MK"/>
        </w:rPr>
        <w:t xml:space="preserve">од </w:t>
      </w:r>
      <w:r w:rsidRPr="00E206F5">
        <w:rPr>
          <w:rFonts w:cstheme="minorHAnsi"/>
          <w:lang w:val="mk-MK"/>
        </w:rPr>
        <w:t>Регулативата (ЕУ) бр</w:t>
      </w:r>
      <w:r w:rsidR="00CC28CD">
        <w:rPr>
          <w:rFonts w:cstheme="minorHAnsi"/>
          <w:lang w:val="mk-MK"/>
        </w:rPr>
        <w:t>.</w:t>
      </w:r>
      <w:r w:rsidRPr="00E206F5">
        <w:rPr>
          <w:rFonts w:cstheme="minorHAnsi"/>
          <w:lang w:val="mk-MK"/>
        </w:rPr>
        <w:t xml:space="preserve"> 748/2012.</w:t>
      </w:r>
    </w:p>
    <w:p w14:paraId="3839E759" w14:textId="3D57FBD7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(в) По пат на отстапување од потстав (б), за </w:t>
      </w:r>
      <w:r w:rsidR="0099160A">
        <w:rPr>
          <w:rFonts w:cstheme="minorHAnsi"/>
          <w:lang w:val="mk-MK"/>
        </w:rPr>
        <w:t>промени</w:t>
      </w:r>
      <w:r w:rsidRPr="00E206F5">
        <w:rPr>
          <w:rFonts w:cstheme="minorHAnsi"/>
          <w:lang w:val="mk-MK"/>
        </w:rPr>
        <w:t xml:space="preserve"> кои не подлежат на барање за проценка на толеранција на </w:t>
      </w:r>
      <w:r w:rsidR="009639F8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9639F8">
        <w:rPr>
          <w:rFonts w:cstheme="minorHAnsi"/>
          <w:lang w:val="mk-MK"/>
        </w:rPr>
        <w:t>увањето</w:t>
      </w:r>
      <w:r w:rsidRPr="00E206F5">
        <w:rPr>
          <w:rFonts w:cstheme="minorHAnsi"/>
          <w:lang w:val="mk-MK"/>
        </w:rPr>
        <w:t xml:space="preserve"> </w:t>
      </w:r>
      <w:r w:rsidR="00903AC3">
        <w:rPr>
          <w:rFonts w:cstheme="minorHAnsi"/>
          <w:lang w:val="mk-MK"/>
        </w:rPr>
        <w:t>в</w:t>
      </w:r>
      <w:r w:rsidR="009639F8">
        <w:rPr>
          <w:rFonts w:cstheme="minorHAnsi"/>
          <w:lang w:val="mk-MK"/>
        </w:rPr>
        <w:t>о</w:t>
      </w:r>
      <w:r w:rsidR="00903AC3">
        <w:rPr>
          <w:rFonts w:cstheme="minorHAnsi"/>
          <w:lang w:val="mk-MK"/>
        </w:rPr>
        <w:t xml:space="preserve"> основа</w:t>
      </w:r>
      <w:r w:rsidR="009639F8">
        <w:rPr>
          <w:rFonts w:cstheme="minorHAnsi"/>
          <w:lang w:val="mk-MK"/>
        </w:rPr>
        <w:t>та</w:t>
      </w:r>
      <w:r w:rsidR="00903AC3">
        <w:rPr>
          <w:rFonts w:cstheme="minorHAnsi"/>
          <w:lang w:val="mk-MK"/>
        </w:rPr>
        <w:t xml:space="preserve"> </w:t>
      </w:r>
      <w:r w:rsidR="009639F8">
        <w:rPr>
          <w:rFonts w:cstheme="minorHAnsi"/>
          <w:lang w:val="mk-MK"/>
        </w:rPr>
        <w:t>за</w:t>
      </w:r>
      <w:r w:rsidR="00903AC3">
        <w:rPr>
          <w:rFonts w:cstheme="minorHAnsi"/>
          <w:lang w:val="mk-MK"/>
        </w:rPr>
        <w:t xml:space="preserve"> издавање на уверението</w:t>
      </w:r>
      <w:r w:rsidR="007A771E">
        <w:rPr>
          <w:rFonts w:cstheme="minorHAnsi"/>
          <w:lang w:val="mk-MK"/>
        </w:rPr>
        <w:t xml:space="preserve">, </w:t>
      </w:r>
      <w:r w:rsidR="00067A2F">
        <w:rPr>
          <w:rFonts w:cstheme="minorHAnsi"/>
          <w:lang w:val="mk-MK"/>
        </w:rPr>
        <w:t>имателот</w:t>
      </w:r>
      <w:r w:rsidR="00903AC3" w:rsidRPr="00E206F5">
        <w:rPr>
          <w:rFonts w:cstheme="minorHAnsi"/>
          <w:lang w:val="mk-MK"/>
        </w:rPr>
        <w:t xml:space="preserve"> на одобрението за </w:t>
      </w:r>
      <w:r w:rsidR="00903AC3">
        <w:rPr>
          <w:rFonts w:cstheme="minorHAnsi"/>
          <w:lang w:val="mk-MK"/>
        </w:rPr>
        <w:t>промена</w:t>
      </w:r>
      <w:r w:rsidR="00903AC3" w:rsidRPr="00E206F5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>наведен</w:t>
      </w:r>
      <w:r w:rsidR="007A771E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 xml:space="preserve"> во став (а) доставува</w:t>
      </w:r>
      <w:r w:rsidR="007A771E">
        <w:rPr>
          <w:rFonts w:cstheme="minorHAnsi"/>
          <w:lang w:val="mk-MK"/>
        </w:rPr>
        <w:t>,</w:t>
      </w:r>
      <w:r w:rsidRPr="00E206F5">
        <w:rPr>
          <w:rFonts w:cstheme="minorHAnsi"/>
          <w:lang w:val="mk-MK"/>
        </w:rPr>
        <w:t xml:space="preserve"> </w:t>
      </w:r>
      <w:r w:rsidR="007A771E">
        <w:rPr>
          <w:rFonts w:cstheme="minorHAnsi"/>
          <w:lang w:val="mk-MK"/>
        </w:rPr>
        <w:t xml:space="preserve">до </w:t>
      </w:r>
      <w:r w:rsidR="007A771E" w:rsidRPr="00E206F5">
        <w:rPr>
          <w:rFonts w:cstheme="minorHAnsi"/>
          <w:lang w:val="mk-MK"/>
        </w:rPr>
        <w:t xml:space="preserve">Агенцијата </w:t>
      </w:r>
      <w:r w:rsidR="007A771E">
        <w:rPr>
          <w:rFonts w:cstheme="minorHAnsi"/>
          <w:lang w:val="mk-MK"/>
        </w:rPr>
        <w:t xml:space="preserve">на одобрување, </w:t>
      </w:r>
      <w:r w:rsidRPr="00E206F5">
        <w:rPr>
          <w:rFonts w:cstheme="minorHAnsi"/>
          <w:lang w:val="mk-MK"/>
        </w:rPr>
        <w:t xml:space="preserve">податоци за толеранција на </w:t>
      </w:r>
      <w:r w:rsidR="009639F8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9639F8">
        <w:rPr>
          <w:rFonts w:cstheme="minorHAnsi"/>
          <w:lang w:val="mk-MK"/>
        </w:rPr>
        <w:t>увањето</w:t>
      </w:r>
      <w:r w:rsidRPr="00E206F5">
        <w:rPr>
          <w:rFonts w:cstheme="minorHAnsi"/>
          <w:lang w:val="mk-MK"/>
        </w:rPr>
        <w:t xml:space="preserve"> добиен</w:t>
      </w:r>
      <w:r w:rsidR="009639F8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 xml:space="preserve"> од проценка на толеранција на </w:t>
      </w:r>
      <w:r w:rsidR="009639F8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9639F8">
        <w:rPr>
          <w:rFonts w:cstheme="minorHAnsi"/>
          <w:lang w:val="mk-MK"/>
        </w:rPr>
        <w:t>увањето</w:t>
      </w:r>
      <w:r w:rsidRPr="00E206F5">
        <w:rPr>
          <w:rFonts w:cstheme="minorHAnsi"/>
          <w:lang w:val="mk-MK"/>
        </w:rPr>
        <w:t xml:space="preserve"> извршена во согласност со став (а) </w:t>
      </w:r>
      <w:r w:rsidR="00903AC3">
        <w:rPr>
          <w:rFonts w:cstheme="minorHAnsi"/>
          <w:lang w:val="mk-MK"/>
        </w:rPr>
        <w:t xml:space="preserve">во </w:t>
      </w:r>
      <w:r w:rsidRPr="00E206F5">
        <w:rPr>
          <w:rFonts w:cstheme="minorHAnsi"/>
          <w:lang w:val="mk-MK"/>
        </w:rPr>
        <w:t xml:space="preserve">следните рокови, </w:t>
      </w:r>
      <w:r w:rsidR="00903AC3">
        <w:rPr>
          <w:rFonts w:cstheme="minorHAnsi"/>
          <w:lang w:val="mk-MK"/>
        </w:rPr>
        <w:t xml:space="preserve">зависно </w:t>
      </w:r>
      <w:r w:rsidRPr="00E206F5">
        <w:rPr>
          <w:rFonts w:cstheme="minorHAnsi"/>
          <w:lang w:val="mk-MK"/>
        </w:rPr>
        <w:t>кој е подоцна:</w:t>
      </w:r>
    </w:p>
    <w:p w14:paraId="206D1E18" w14:textId="157E6BB7" w:rsidR="00E206F5" w:rsidRDefault="00E206F5" w:rsidP="003A5008">
      <w:pPr>
        <w:pStyle w:val="ListParagraph"/>
        <w:numPr>
          <w:ilvl w:val="0"/>
          <w:numId w:val="31"/>
        </w:numPr>
        <w:ind w:left="567"/>
        <w:jc w:val="both"/>
        <w:rPr>
          <w:rFonts w:cstheme="minorHAnsi"/>
          <w:lang w:val="mk-MK"/>
        </w:rPr>
      </w:pPr>
      <w:r w:rsidRPr="00903AC3">
        <w:rPr>
          <w:rFonts w:cstheme="minorHAnsi"/>
          <w:lang w:val="mk-MK"/>
        </w:rPr>
        <w:t xml:space="preserve">пред авионот во кој се спроведува оваа промена </w:t>
      </w:r>
      <w:r w:rsidR="007B5DD2">
        <w:rPr>
          <w:rFonts w:cstheme="minorHAnsi"/>
          <w:lang w:val="mk-MK"/>
        </w:rPr>
        <w:t xml:space="preserve">да биде опериран </w:t>
      </w:r>
      <w:r w:rsidRPr="00903AC3">
        <w:rPr>
          <w:rFonts w:cstheme="minorHAnsi"/>
          <w:lang w:val="mk-MK"/>
        </w:rPr>
        <w:t>во согласност со Анекс IV (</w:t>
      </w:r>
      <w:r w:rsidR="00903AC3">
        <w:rPr>
          <w:rFonts w:cstheme="minorHAnsi"/>
          <w:lang w:val="mk-MK"/>
        </w:rPr>
        <w:t>Д</w:t>
      </w:r>
      <w:r w:rsidRPr="00903AC3">
        <w:rPr>
          <w:rFonts w:cstheme="minorHAnsi"/>
          <w:lang w:val="mk-MK"/>
        </w:rPr>
        <w:t xml:space="preserve">ел </w:t>
      </w:r>
      <w:r w:rsidR="00903AC3">
        <w:rPr>
          <w:rFonts w:cstheme="minorHAnsi"/>
          <w:lang w:val="mk-MK"/>
        </w:rPr>
        <w:t xml:space="preserve">- </w:t>
      </w:r>
      <w:r w:rsidRPr="00903AC3">
        <w:rPr>
          <w:rFonts w:cstheme="minorHAnsi"/>
          <w:lang w:val="mk-MK"/>
        </w:rPr>
        <w:t>CAT)</w:t>
      </w:r>
      <w:r w:rsidR="007B5DD2">
        <w:rPr>
          <w:rFonts w:cstheme="minorHAnsi"/>
          <w:lang w:val="mk-MK"/>
        </w:rPr>
        <w:t xml:space="preserve"> на</w:t>
      </w:r>
      <w:r w:rsidRPr="00903AC3">
        <w:rPr>
          <w:rFonts w:cstheme="minorHAnsi"/>
          <w:lang w:val="mk-MK"/>
        </w:rPr>
        <w:t xml:space="preserve"> Регулатива (ЕУ) бр. 965/2012</w:t>
      </w:r>
      <w:r w:rsidR="00FC63EF">
        <w:rPr>
          <w:rFonts w:cstheme="minorHAnsi"/>
          <w:lang w:val="mk-MK"/>
        </w:rPr>
        <w:t xml:space="preserve"> (</w:t>
      </w:r>
      <w:r w:rsidRPr="00903AC3">
        <w:rPr>
          <w:rFonts w:cstheme="minorHAnsi"/>
          <w:lang w:val="mk-MK"/>
        </w:rPr>
        <w:t>*</w:t>
      </w:r>
      <w:r w:rsidR="00FC63EF">
        <w:rPr>
          <w:rFonts w:cstheme="minorHAnsi"/>
          <w:lang w:val="mk-MK"/>
        </w:rPr>
        <w:t>)</w:t>
      </w:r>
      <w:r w:rsidRPr="00903AC3">
        <w:rPr>
          <w:rFonts w:cstheme="minorHAnsi"/>
          <w:lang w:val="mk-MK"/>
        </w:rPr>
        <w:t>; или</w:t>
      </w:r>
    </w:p>
    <w:p w14:paraId="3652D49F" w14:textId="77777777" w:rsidR="007A771E" w:rsidRPr="00903AC3" w:rsidRDefault="007A771E" w:rsidP="007A771E">
      <w:pPr>
        <w:pStyle w:val="ListParagraph"/>
        <w:ind w:left="567"/>
        <w:jc w:val="both"/>
        <w:rPr>
          <w:rFonts w:cstheme="minorHAnsi"/>
          <w:lang w:val="mk-MK"/>
        </w:rPr>
      </w:pPr>
    </w:p>
    <w:p w14:paraId="1528539E" w14:textId="2DF70ADF" w:rsidR="00E206F5" w:rsidRPr="00903AC3" w:rsidRDefault="00903AC3" w:rsidP="003A5008">
      <w:pPr>
        <w:pStyle w:val="ListParagraph"/>
        <w:numPr>
          <w:ilvl w:val="0"/>
          <w:numId w:val="31"/>
        </w:numPr>
        <w:ind w:left="567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пред </w:t>
      </w:r>
      <w:r w:rsidR="00E206F5" w:rsidRPr="00903AC3">
        <w:rPr>
          <w:rFonts w:cstheme="minorHAnsi"/>
          <w:lang w:val="mk-MK"/>
        </w:rPr>
        <w:t>26 февруари 2023 година.</w:t>
      </w:r>
    </w:p>
    <w:p w14:paraId="7E9CCF56" w14:textId="7694CB62" w:rsidR="00903AC3" w:rsidRPr="00E206F5" w:rsidRDefault="00E206F5" w:rsidP="00A72A53">
      <w:pPr>
        <w:ind w:left="207"/>
        <w:jc w:val="both"/>
        <w:rPr>
          <w:rFonts w:cstheme="minorHAnsi"/>
          <w:lang w:val="mk-MK"/>
        </w:rPr>
      </w:pPr>
      <w:r w:rsidRPr="00E206F5">
        <w:rPr>
          <w:rFonts w:cstheme="minorHAnsi"/>
          <w:b/>
          <w:bCs/>
          <w:lang w:val="mk-MK"/>
        </w:rPr>
        <w:t>26</w:t>
      </w:r>
      <w:r w:rsidR="00903AC3">
        <w:rPr>
          <w:rFonts w:cstheme="minorHAnsi"/>
          <w:b/>
          <w:bCs/>
          <w:lang w:val="mk-MK"/>
        </w:rPr>
        <w:t>.</w:t>
      </w:r>
      <w:r w:rsidRPr="00E206F5">
        <w:rPr>
          <w:rFonts w:cstheme="minorHAnsi"/>
          <w:b/>
          <w:bCs/>
          <w:lang w:val="mk-MK"/>
        </w:rPr>
        <w:t xml:space="preserve">334 </w:t>
      </w:r>
      <w:r w:rsidR="00903AC3" w:rsidRPr="00E206F5">
        <w:rPr>
          <w:rFonts w:cstheme="minorHAnsi"/>
          <w:b/>
          <w:bCs/>
          <w:lang w:val="mk-MK"/>
        </w:rPr>
        <w:t>Податоци за толеранција</w:t>
      </w:r>
      <w:r w:rsidR="00903AC3">
        <w:rPr>
          <w:rFonts w:cstheme="minorHAnsi"/>
          <w:b/>
          <w:bCs/>
          <w:lang w:val="mk-MK"/>
        </w:rPr>
        <w:t xml:space="preserve"> на </w:t>
      </w:r>
      <w:r w:rsidR="00BF5436">
        <w:rPr>
          <w:rFonts w:cstheme="minorHAnsi"/>
          <w:b/>
          <w:bCs/>
          <w:lang w:val="mk-MK"/>
        </w:rPr>
        <w:t>о</w:t>
      </w:r>
      <w:r w:rsidR="00903AC3">
        <w:rPr>
          <w:rFonts w:cstheme="minorHAnsi"/>
          <w:b/>
          <w:bCs/>
          <w:lang w:val="mk-MK"/>
        </w:rPr>
        <w:t>штет</w:t>
      </w:r>
      <w:r w:rsidR="00BF5436">
        <w:rPr>
          <w:rFonts w:cstheme="minorHAnsi"/>
          <w:b/>
          <w:bCs/>
          <w:lang w:val="mk-MK"/>
        </w:rPr>
        <w:t>ување за</w:t>
      </w:r>
      <w:r w:rsidR="00903AC3">
        <w:rPr>
          <w:rFonts w:cstheme="minorHAnsi"/>
          <w:b/>
          <w:bCs/>
          <w:lang w:val="mk-MK"/>
        </w:rPr>
        <w:t xml:space="preserve"> </w:t>
      </w:r>
      <w:r w:rsidR="00903AC3">
        <w:rPr>
          <w:rFonts w:cstheme="minorHAnsi"/>
          <w:b/>
          <w:bCs/>
          <w:lang w:val="en-US"/>
        </w:rPr>
        <w:t>STC</w:t>
      </w:r>
      <w:r w:rsidR="00FC63EF">
        <w:rPr>
          <w:rFonts w:cstheme="minorHAnsi"/>
          <w:b/>
          <w:bCs/>
          <w:lang w:val="mk-MK"/>
        </w:rPr>
        <w:t>-а</w:t>
      </w:r>
      <w:r w:rsidR="00903AC3">
        <w:rPr>
          <w:rFonts w:cstheme="minorHAnsi"/>
          <w:b/>
          <w:bCs/>
          <w:lang w:val="mk-MK"/>
        </w:rPr>
        <w:t xml:space="preserve"> и </w:t>
      </w:r>
      <w:r w:rsidR="00BF5436">
        <w:rPr>
          <w:rFonts w:cstheme="minorHAnsi"/>
          <w:b/>
          <w:bCs/>
          <w:lang w:val="mk-MK"/>
        </w:rPr>
        <w:t xml:space="preserve">други промени и </w:t>
      </w:r>
      <w:r w:rsidR="00903AC3">
        <w:rPr>
          <w:rFonts w:cstheme="minorHAnsi"/>
          <w:b/>
          <w:bCs/>
          <w:lang w:val="mk-MK"/>
        </w:rPr>
        <w:t>поправки на оние</w:t>
      </w:r>
      <w:r w:rsidR="00D9717B">
        <w:rPr>
          <w:rFonts w:cstheme="minorHAnsi"/>
          <w:b/>
          <w:bCs/>
          <w:lang w:val="mk-MK"/>
        </w:rPr>
        <w:t xml:space="preserve"> промени</w:t>
      </w:r>
      <w:r w:rsidR="00903AC3">
        <w:rPr>
          <w:rFonts w:cstheme="minorHAnsi"/>
          <w:b/>
          <w:bCs/>
          <w:lang w:val="en-US"/>
        </w:rPr>
        <w:t xml:space="preserve"> </w:t>
      </w:r>
      <w:r w:rsidR="00903AC3">
        <w:rPr>
          <w:rFonts w:cstheme="minorHAnsi"/>
          <w:b/>
          <w:bCs/>
          <w:lang w:val="mk-MK"/>
        </w:rPr>
        <w:t xml:space="preserve">кои се одобрени пред </w:t>
      </w:r>
      <w:r w:rsidR="00903AC3" w:rsidRPr="00E206F5">
        <w:rPr>
          <w:rFonts w:cstheme="minorHAnsi"/>
          <w:b/>
          <w:bCs/>
          <w:lang w:val="mk-MK"/>
        </w:rPr>
        <w:t>1 септември 2003 година</w:t>
      </w:r>
    </w:p>
    <w:p w14:paraId="60CB09DB" w14:textId="7B4556CD" w:rsidR="00903AC3" w:rsidRPr="00E206F5" w:rsidRDefault="00903AC3" w:rsidP="007A771E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(а) </w:t>
      </w:r>
      <w:r w:rsidR="00067A2F">
        <w:rPr>
          <w:rFonts w:cstheme="minorHAnsi"/>
          <w:lang w:val="mk-MK"/>
        </w:rPr>
        <w:t>Имателот</w:t>
      </w:r>
      <w:r w:rsidRPr="00E206F5">
        <w:rPr>
          <w:rFonts w:cstheme="minorHAnsi"/>
          <w:lang w:val="mk-MK"/>
        </w:rPr>
        <w:t xml:space="preserve"> на одобрение за </w:t>
      </w:r>
      <w:r>
        <w:rPr>
          <w:rFonts w:cstheme="minorHAnsi"/>
          <w:lang w:val="mk-MK"/>
        </w:rPr>
        <w:t>промена</w:t>
      </w:r>
      <w:r w:rsidRPr="00E206F5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издадено пред  </w:t>
      </w:r>
      <w:r w:rsidRPr="00E206F5">
        <w:rPr>
          <w:rFonts w:cstheme="minorHAnsi"/>
          <w:lang w:val="mk-MK"/>
        </w:rPr>
        <w:t>1 септември 2003</w:t>
      </w:r>
      <w:r>
        <w:rPr>
          <w:rFonts w:cstheme="minorHAnsi"/>
          <w:lang w:val="mk-MK"/>
        </w:rPr>
        <w:t xml:space="preserve"> година</w:t>
      </w:r>
      <w:r w:rsidRPr="00E206F5">
        <w:rPr>
          <w:rFonts w:cstheme="minorHAnsi"/>
          <w:lang w:val="mk-MK"/>
        </w:rPr>
        <w:t>:</w:t>
      </w:r>
    </w:p>
    <w:p w14:paraId="6845FAE3" w14:textId="6388101C" w:rsidR="00903AC3" w:rsidRPr="00C35727" w:rsidRDefault="00903AC3" w:rsidP="007A771E">
      <w:pPr>
        <w:pStyle w:val="ListParagraph"/>
        <w:numPr>
          <w:ilvl w:val="0"/>
          <w:numId w:val="32"/>
        </w:numPr>
        <w:ind w:left="709"/>
        <w:jc w:val="both"/>
        <w:rPr>
          <w:rFonts w:cstheme="minorHAnsi"/>
          <w:lang w:val="mk-MK"/>
        </w:rPr>
      </w:pPr>
      <w:r w:rsidRPr="00C35727">
        <w:rPr>
          <w:rFonts w:cstheme="minorHAnsi"/>
          <w:lang w:val="mk-MK"/>
        </w:rPr>
        <w:t xml:space="preserve">врши проценка на толеранцијата на </w:t>
      </w:r>
      <w:r w:rsidR="00D9717B">
        <w:rPr>
          <w:rFonts w:cstheme="minorHAnsi"/>
          <w:lang w:val="mk-MK"/>
        </w:rPr>
        <w:t>о</w:t>
      </w:r>
      <w:r>
        <w:rPr>
          <w:rFonts w:cstheme="minorHAnsi"/>
          <w:lang w:val="mk-MK"/>
        </w:rPr>
        <w:t>штет</w:t>
      </w:r>
      <w:r w:rsidR="00D9717B">
        <w:rPr>
          <w:rFonts w:cstheme="minorHAnsi"/>
          <w:lang w:val="mk-MK"/>
        </w:rPr>
        <w:t>увањето</w:t>
      </w:r>
      <w:r w:rsidRPr="00C35727">
        <w:rPr>
          <w:rFonts w:cstheme="minorHAnsi"/>
          <w:lang w:val="mk-MK"/>
        </w:rPr>
        <w:t xml:space="preserve"> </w:t>
      </w:r>
      <w:r w:rsidR="00D9717B">
        <w:rPr>
          <w:rFonts w:cstheme="minorHAnsi"/>
          <w:lang w:val="mk-MK"/>
        </w:rPr>
        <w:t>за</w:t>
      </w:r>
      <w:r w:rsidRPr="00C35727">
        <w:rPr>
          <w:rFonts w:cstheme="minorHAnsi"/>
          <w:lang w:val="mk-MK"/>
        </w:rPr>
        <w:t xml:space="preserve"> </w:t>
      </w:r>
      <w:r w:rsidR="00D9717B">
        <w:rPr>
          <w:rFonts w:cstheme="minorHAnsi"/>
          <w:lang w:val="mk-MK"/>
        </w:rPr>
        <w:t>промените</w:t>
      </w:r>
      <w:r w:rsidRPr="00C35727">
        <w:rPr>
          <w:rFonts w:cstheme="minorHAnsi"/>
          <w:lang w:val="mk-MK"/>
        </w:rPr>
        <w:t xml:space="preserve"> и објавените </w:t>
      </w:r>
      <w:r w:rsidR="00D9717B">
        <w:rPr>
          <w:rFonts w:cstheme="minorHAnsi"/>
          <w:lang w:val="mk-MK"/>
        </w:rPr>
        <w:t>поправки</w:t>
      </w:r>
      <w:r w:rsidRPr="00C35727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извршени </w:t>
      </w:r>
      <w:r w:rsidRPr="00C35727">
        <w:rPr>
          <w:rFonts w:cstheme="minorHAnsi"/>
          <w:lang w:val="mk-MK"/>
        </w:rPr>
        <w:t xml:space="preserve">во согласност со </w:t>
      </w:r>
      <w:r>
        <w:rPr>
          <w:rFonts w:cstheme="minorHAnsi"/>
          <w:lang w:val="mk-MK"/>
        </w:rPr>
        <w:t>став (а)</w:t>
      </w:r>
      <w:r>
        <w:rPr>
          <w:rFonts w:cstheme="minorHAnsi"/>
          <w:lang w:val="en-US"/>
        </w:rPr>
        <w:t>(</w:t>
      </w:r>
      <w:proofErr w:type="spellStart"/>
      <w:r>
        <w:rPr>
          <w:rFonts w:cstheme="minorHAnsi"/>
          <w:lang w:val="en-US"/>
        </w:rPr>
        <w:t>i</w:t>
      </w:r>
      <w:proofErr w:type="spellEnd"/>
      <w:r>
        <w:rPr>
          <w:rFonts w:cstheme="minorHAnsi"/>
          <w:lang w:val="en-US"/>
        </w:rPr>
        <w:t xml:space="preserve">) </w:t>
      </w:r>
      <w:r>
        <w:rPr>
          <w:rFonts w:cstheme="minorHAnsi"/>
          <w:lang w:val="mk-MK"/>
        </w:rPr>
        <w:t xml:space="preserve">од </w:t>
      </w:r>
      <w:r w:rsidRPr="00C35727">
        <w:rPr>
          <w:rFonts w:cstheme="minorHAnsi"/>
          <w:lang w:val="mk-MK"/>
        </w:rPr>
        <w:t>точката 26</w:t>
      </w:r>
      <w:r>
        <w:rPr>
          <w:rFonts w:cstheme="minorHAnsi"/>
          <w:lang w:val="mk-MK"/>
        </w:rPr>
        <w:t>.</w:t>
      </w:r>
      <w:r w:rsidRPr="00C35727">
        <w:rPr>
          <w:rFonts w:cstheme="minorHAnsi"/>
          <w:lang w:val="mk-MK"/>
        </w:rPr>
        <w:t>332 и</w:t>
      </w:r>
      <w:r>
        <w:rPr>
          <w:rFonts w:cstheme="minorHAnsi"/>
          <w:lang w:val="mk-MK"/>
        </w:rPr>
        <w:t xml:space="preserve"> став </w:t>
      </w:r>
      <w:r>
        <w:rPr>
          <w:rFonts w:cstheme="minorHAnsi"/>
          <w:lang w:val="en-US"/>
        </w:rPr>
        <w:t xml:space="preserve">(a)(ii) </w:t>
      </w:r>
      <w:r>
        <w:rPr>
          <w:rFonts w:cstheme="minorHAnsi"/>
          <w:lang w:val="mk-MK"/>
        </w:rPr>
        <w:t>од точката</w:t>
      </w:r>
      <w:r w:rsidRPr="00C35727">
        <w:rPr>
          <w:rFonts w:cstheme="minorHAnsi"/>
          <w:lang w:val="mk-MK"/>
        </w:rPr>
        <w:t xml:space="preserve"> 26.332;</w:t>
      </w:r>
    </w:p>
    <w:p w14:paraId="5FB6B89F" w14:textId="38341736" w:rsidR="00903AC3" w:rsidRPr="00C35727" w:rsidRDefault="00903AC3" w:rsidP="007A771E">
      <w:pPr>
        <w:pStyle w:val="ListParagraph"/>
        <w:numPr>
          <w:ilvl w:val="0"/>
          <w:numId w:val="32"/>
        </w:numPr>
        <w:ind w:left="709"/>
        <w:jc w:val="both"/>
        <w:rPr>
          <w:rFonts w:cstheme="minorHAnsi"/>
          <w:lang w:val="mk-MK"/>
        </w:rPr>
      </w:pPr>
      <w:r w:rsidRPr="00C35727">
        <w:rPr>
          <w:rFonts w:cstheme="minorHAnsi"/>
          <w:lang w:val="mk-MK"/>
        </w:rPr>
        <w:t xml:space="preserve">воспоставува и </w:t>
      </w:r>
      <w:r>
        <w:rPr>
          <w:rFonts w:cstheme="minorHAnsi"/>
          <w:lang w:val="mk-MK"/>
        </w:rPr>
        <w:t xml:space="preserve">ја </w:t>
      </w:r>
      <w:r w:rsidRPr="00C35727">
        <w:rPr>
          <w:rFonts w:cstheme="minorHAnsi"/>
          <w:lang w:val="mk-MK"/>
        </w:rPr>
        <w:t xml:space="preserve">документира </w:t>
      </w:r>
      <w:r>
        <w:rPr>
          <w:rFonts w:cstheme="minorHAnsi"/>
          <w:lang w:val="mk-MK"/>
        </w:rPr>
        <w:t xml:space="preserve">поврзаната </w:t>
      </w:r>
      <w:r w:rsidRPr="00C35727">
        <w:rPr>
          <w:rFonts w:cstheme="minorHAnsi"/>
          <w:lang w:val="mk-MK"/>
        </w:rPr>
        <w:t xml:space="preserve">проверка на толеранција на </w:t>
      </w:r>
      <w:r w:rsidR="00D9717B">
        <w:rPr>
          <w:rFonts w:cstheme="minorHAnsi"/>
          <w:lang w:val="mk-MK"/>
        </w:rPr>
        <w:t>о</w:t>
      </w:r>
      <w:r w:rsidRPr="00C35727">
        <w:rPr>
          <w:rFonts w:cstheme="minorHAnsi"/>
          <w:lang w:val="mk-MK"/>
        </w:rPr>
        <w:t>штет</w:t>
      </w:r>
      <w:r w:rsidR="00D9717B">
        <w:rPr>
          <w:rFonts w:cstheme="minorHAnsi"/>
          <w:lang w:val="mk-MK"/>
        </w:rPr>
        <w:t>ување</w:t>
      </w:r>
      <w:r>
        <w:rPr>
          <w:rFonts w:cstheme="minorHAnsi"/>
          <w:lang w:val="mk-MK"/>
        </w:rPr>
        <w:t>,</w:t>
      </w:r>
      <w:r w:rsidRPr="00C35727">
        <w:rPr>
          <w:rFonts w:cstheme="minorHAnsi"/>
          <w:lang w:val="mk-MK"/>
        </w:rPr>
        <w:t xml:space="preserve"> доколку тоа не е направено</w:t>
      </w:r>
      <w:r w:rsidR="00D9717B">
        <w:rPr>
          <w:rFonts w:cstheme="minorHAnsi"/>
          <w:lang w:val="mk-MK"/>
        </w:rPr>
        <w:t xml:space="preserve"> претходно</w:t>
      </w:r>
      <w:r w:rsidRPr="00C35727">
        <w:rPr>
          <w:rFonts w:cstheme="minorHAnsi"/>
          <w:lang w:val="mk-MK"/>
        </w:rPr>
        <w:t>.</w:t>
      </w:r>
    </w:p>
    <w:p w14:paraId="3D2879FB" w14:textId="0218EB91" w:rsidR="00903AC3" w:rsidRPr="00E206F5" w:rsidRDefault="00903AC3" w:rsidP="007A771E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(б) </w:t>
      </w:r>
      <w:r w:rsidR="00067A2F">
        <w:rPr>
          <w:rFonts w:cstheme="minorHAnsi"/>
          <w:lang w:val="mk-MK"/>
        </w:rPr>
        <w:t>Имателот</w:t>
      </w:r>
      <w:r w:rsidRPr="00E206F5">
        <w:rPr>
          <w:rFonts w:cstheme="minorHAnsi"/>
          <w:lang w:val="mk-MK"/>
        </w:rPr>
        <w:t xml:space="preserve"> на одобрението за </w:t>
      </w:r>
      <w:r>
        <w:rPr>
          <w:rFonts w:cstheme="minorHAnsi"/>
          <w:lang w:val="mk-MK"/>
        </w:rPr>
        <w:t>промена</w:t>
      </w:r>
      <w:r w:rsidRPr="00E206F5">
        <w:rPr>
          <w:rFonts w:cstheme="minorHAnsi"/>
          <w:lang w:val="mk-MK"/>
        </w:rPr>
        <w:t xml:space="preserve"> ги доставува податоците за толеранција на </w:t>
      </w:r>
      <w:r w:rsidR="00A47DAD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A47DAD">
        <w:rPr>
          <w:rFonts w:cstheme="minorHAnsi"/>
          <w:lang w:val="mk-MK"/>
        </w:rPr>
        <w:t>ување</w:t>
      </w:r>
      <w:r w:rsidRPr="00E206F5">
        <w:rPr>
          <w:rFonts w:cstheme="minorHAnsi"/>
          <w:lang w:val="mk-MK"/>
        </w:rPr>
        <w:t xml:space="preserve"> добиени од проценката на толеранцијата на </w:t>
      </w:r>
      <w:r w:rsidR="00A47DAD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>штет</w:t>
      </w:r>
      <w:r w:rsidR="00A47DAD">
        <w:rPr>
          <w:rFonts w:cstheme="minorHAnsi"/>
          <w:lang w:val="mk-MK"/>
        </w:rPr>
        <w:t>ување</w:t>
      </w:r>
      <w:r w:rsidRPr="00E206F5">
        <w:rPr>
          <w:rFonts w:cstheme="minorHAnsi"/>
          <w:lang w:val="mk-MK"/>
        </w:rPr>
        <w:t xml:space="preserve"> извршена во согласност со став (а)(</w:t>
      </w:r>
      <w:proofErr w:type="spellStart"/>
      <w:r>
        <w:rPr>
          <w:rFonts w:cstheme="minorHAnsi"/>
          <w:lang w:val="en-US"/>
        </w:rPr>
        <w:t>i</w:t>
      </w:r>
      <w:proofErr w:type="spellEnd"/>
      <w:r w:rsidRPr="00E206F5">
        <w:rPr>
          <w:rFonts w:cstheme="minorHAnsi"/>
          <w:lang w:val="mk-MK"/>
        </w:rPr>
        <w:t xml:space="preserve">) </w:t>
      </w:r>
      <w:r>
        <w:rPr>
          <w:rFonts w:cstheme="minorHAnsi"/>
          <w:lang w:val="mk-MK"/>
        </w:rPr>
        <w:t xml:space="preserve">до </w:t>
      </w:r>
      <w:r w:rsidRPr="00E206F5">
        <w:rPr>
          <w:rFonts w:cstheme="minorHAnsi"/>
          <w:lang w:val="mk-MK"/>
        </w:rPr>
        <w:t xml:space="preserve">Агенцијата </w:t>
      </w:r>
      <w:r>
        <w:rPr>
          <w:rFonts w:cstheme="minorHAnsi"/>
          <w:lang w:val="mk-MK"/>
        </w:rPr>
        <w:t xml:space="preserve">на </w:t>
      </w:r>
      <w:r w:rsidRPr="00E206F5">
        <w:rPr>
          <w:rFonts w:cstheme="minorHAnsi"/>
          <w:lang w:val="mk-MK"/>
        </w:rPr>
        <w:t xml:space="preserve">одобрување </w:t>
      </w:r>
      <w:r>
        <w:rPr>
          <w:rFonts w:cstheme="minorHAnsi"/>
          <w:lang w:val="mk-MK"/>
        </w:rPr>
        <w:t xml:space="preserve">пред </w:t>
      </w:r>
      <w:r w:rsidRPr="00E206F5">
        <w:rPr>
          <w:rFonts w:cstheme="minorHAnsi"/>
          <w:lang w:val="mk-MK"/>
        </w:rPr>
        <w:t xml:space="preserve">26 февруари 2023 година, </w:t>
      </w:r>
      <w:r>
        <w:rPr>
          <w:rFonts w:cstheme="minorHAnsi"/>
          <w:lang w:val="mk-MK"/>
        </w:rPr>
        <w:t xml:space="preserve">во </w:t>
      </w:r>
      <w:r w:rsidRPr="00E206F5">
        <w:rPr>
          <w:rFonts w:cstheme="minorHAnsi"/>
          <w:lang w:val="mk-MK"/>
        </w:rPr>
        <w:t xml:space="preserve">следните рокови, </w:t>
      </w:r>
      <w:r>
        <w:rPr>
          <w:rFonts w:cstheme="minorHAnsi"/>
          <w:lang w:val="mk-MK"/>
        </w:rPr>
        <w:t xml:space="preserve">зависно </w:t>
      </w:r>
      <w:r w:rsidRPr="00E206F5">
        <w:rPr>
          <w:rFonts w:cstheme="minorHAnsi"/>
          <w:lang w:val="mk-MK"/>
        </w:rPr>
        <w:t>кој е подоцна:</w:t>
      </w:r>
    </w:p>
    <w:p w14:paraId="54DC63A1" w14:textId="53E3C97B" w:rsidR="00903AC3" w:rsidRPr="00903AC3" w:rsidRDefault="00903AC3" w:rsidP="007A771E">
      <w:pPr>
        <w:pStyle w:val="ListParagraph"/>
        <w:numPr>
          <w:ilvl w:val="0"/>
          <w:numId w:val="33"/>
        </w:numPr>
        <w:ind w:left="709"/>
        <w:jc w:val="both"/>
        <w:rPr>
          <w:rFonts w:cstheme="minorHAnsi"/>
          <w:lang w:val="mk-MK"/>
        </w:rPr>
      </w:pPr>
      <w:r w:rsidRPr="00903AC3">
        <w:rPr>
          <w:rFonts w:cstheme="minorHAnsi"/>
          <w:lang w:val="mk-MK"/>
        </w:rPr>
        <w:t>пред авионот во кој се спроведува оваа промена</w:t>
      </w:r>
      <w:r w:rsidR="00A47DAD">
        <w:rPr>
          <w:rFonts w:cstheme="minorHAnsi"/>
          <w:lang w:val="mk-MK"/>
        </w:rPr>
        <w:t xml:space="preserve"> да биде опериран</w:t>
      </w:r>
      <w:r w:rsidRPr="00903AC3">
        <w:rPr>
          <w:rFonts w:cstheme="minorHAnsi"/>
          <w:lang w:val="mk-MK"/>
        </w:rPr>
        <w:t xml:space="preserve"> во согласност со Анекс IV (</w:t>
      </w:r>
      <w:r>
        <w:rPr>
          <w:rFonts w:cstheme="minorHAnsi"/>
          <w:lang w:val="mk-MK"/>
        </w:rPr>
        <w:t>Д</w:t>
      </w:r>
      <w:r w:rsidRPr="00903AC3">
        <w:rPr>
          <w:rFonts w:cstheme="minorHAnsi"/>
          <w:lang w:val="mk-MK"/>
        </w:rPr>
        <w:t xml:space="preserve">ел </w:t>
      </w:r>
      <w:r>
        <w:rPr>
          <w:rFonts w:cstheme="minorHAnsi"/>
          <w:lang w:val="mk-MK"/>
        </w:rPr>
        <w:t xml:space="preserve">- </w:t>
      </w:r>
      <w:r w:rsidRPr="00903AC3">
        <w:rPr>
          <w:rFonts w:cstheme="minorHAnsi"/>
          <w:lang w:val="mk-MK"/>
        </w:rPr>
        <w:t>CAT)</w:t>
      </w:r>
      <w:r w:rsidR="00A47DAD">
        <w:rPr>
          <w:rFonts w:cstheme="minorHAnsi"/>
          <w:lang w:val="mk-MK"/>
        </w:rPr>
        <w:t xml:space="preserve"> на</w:t>
      </w:r>
      <w:r w:rsidRPr="00903AC3">
        <w:rPr>
          <w:rFonts w:cstheme="minorHAnsi"/>
          <w:lang w:val="mk-MK"/>
        </w:rPr>
        <w:t xml:space="preserve"> Регулатива (ЕУ) бр. 965/2012 ; или</w:t>
      </w:r>
    </w:p>
    <w:p w14:paraId="25E70257" w14:textId="64B55BE8" w:rsidR="00903AC3" w:rsidRPr="00903AC3" w:rsidRDefault="00903AC3" w:rsidP="007A771E">
      <w:pPr>
        <w:pStyle w:val="ListParagraph"/>
        <w:numPr>
          <w:ilvl w:val="0"/>
          <w:numId w:val="33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пред </w:t>
      </w:r>
      <w:r w:rsidRPr="00903AC3">
        <w:rPr>
          <w:rFonts w:cstheme="minorHAnsi"/>
          <w:lang w:val="mk-MK"/>
        </w:rPr>
        <w:t>26 февруари 2023 година.</w:t>
      </w:r>
    </w:p>
    <w:p w14:paraId="19E6DFB4" w14:textId="18F69627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b/>
          <w:bCs/>
          <w:lang w:val="mk-MK"/>
        </w:rPr>
        <w:t xml:space="preserve">26.370 </w:t>
      </w:r>
      <w:r w:rsidR="00903AC3">
        <w:rPr>
          <w:rFonts w:cstheme="minorHAnsi"/>
          <w:b/>
          <w:bCs/>
          <w:lang w:val="mk-MK"/>
        </w:rPr>
        <w:t>Задачи</w:t>
      </w:r>
      <w:r w:rsidRPr="00E206F5">
        <w:rPr>
          <w:rFonts w:cstheme="minorHAnsi"/>
          <w:b/>
          <w:bCs/>
          <w:lang w:val="mk-MK"/>
        </w:rPr>
        <w:t xml:space="preserve"> поврзани со постојана</w:t>
      </w:r>
      <w:r w:rsidR="00903AC3">
        <w:rPr>
          <w:rFonts w:cstheme="minorHAnsi"/>
          <w:b/>
          <w:bCs/>
          <w:lang w:val="mk-MK"/>
        </w:rPr>
        <w:t>та</w:t>
      </w:r>
      <w:r w:rsidRPr="00E206F5">
        <w:rPr>
          <w:rFonts w:cstheme="minorHAnsi"/>
          <w:b/>
          <w:bCs/>
          <w:lang w:val="mk-MK"/>
        </w:rPr>
        <w:t xml:space="preserve"> пловидбеност и </w:t>
      </w:r>
      <w:r w:rsidR="008159B8">
        <w:rPr>
          <w:rFonts w:cstheme="minorHAnsi"/>
          <w:b/>
          <w:bCs/>
          <w:lang w:val="mk-MK"/>
        </w:rPr>
        <w:t>програм</w:t>
      </w:r>
      <w:r w:rsidR="00A47DAD">
        <w:rPr>
          <w:rFonts w:cstheme="minorHAnsi"/>
          <w:b/>
          <w:bCs/>
          <w:lang w:val="mk-MK"/>
        </w:rPr>
        <w:t>а</w:t>
      </w:r>
      <w:r w:rsidR="008159B8">
        <w:rPr>
          <w:rFonts w:cstheme="minorHAnsi"/>
          <w:b/>
          <w:bCs/>
          <w:lang w:val="mk-MK"/>
        </w:rPr>
        <w:t xml:space="preserve"> за</w:t>
      </w:r>
      <w:r w:rsidR="008159B8" w:rsidRPr="00E206F5">
        <w:rPr>
          <w:rFonts w:cstheme="minorHAnsi"/>
          <w:b/>
          <w:bCs/>
          <w:lang w:val="mk-MK"/>
        </w:rPr>
        <w:t xml:space="preserve"> </w:t>
      </w:r>
      <w:r w:rsidRPr="00E206F5">
        <w:rPr>
          <w:rFonts w:cstheme="minorHAnsi"/>
          <w:b/>
          <w:bCs/>
          <w:lang w:val="mk-MK"/>
        </w:rPr>
        <w:t xml:space="preserve">одржување на </w:t>
      </w:r>
      <w:r w:rsidR="00BE7C12">
        <w:rPr>
          <w:rFonts w:cstheme="minorHAnsi"/>
          <w:b/>
          <w:bCs/>
          <w:lang w:val="mk-MK"/>
        </w:rPr>
        <w:t xml:space="preserve"> воздухоплови</w:t>
      </w:r>
    </w:p>
    <w:p w14:paraId="4920C31F" w14:textId="41E95019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(а) </w:t>
      </w:r>
      <w:r w:rsidR="00D76B4A">
        <w:rPr>
          <w:rFonts w:cstheme="minorHAnsi"/>
          <w:lang w:val="mk-MK"/>
        </w:rPr>
        <w:t>О</w:t>
      </w:r>
      <w:r w:rsidRPr="00E206F5">
        <w:rPr>
          <w:rFonts w:cstheme="minorHAnsi"/>
          <w:lang w:val="mk-MK"/>
        </w:rPr>
        <w:t xml:space="preserve">ператорите или сопствениците на </w:t>
      </w:r>
      <w:r w:rsidR="00D76B4A">
        <w:rPr>
          <w:rFonts w:cstheme="minorHAnsi"/>
          <w:lang w:val="mk-MK"/>
        </w:rPr>
        <w:t>големи авион</w:t>
      </w:r>
      <w:r w:rsidR="00A47DAD">
        <w:rPr>
          <w:rFonts w:cstheme="minorHAnsi"/>
          <w:lang w:val="mk-MK"/>
        </w:rPr>
        <w:t>и</w:t>
      </w:r>
      <w:r w:rsidR="00D76B4A">
        <w:rPr>
          <w:rFonts w:cstheme="minorHAnsi"/>
          <w:lang w:val="mk-MK"/>
        </w:rPr>
        <w:t xml:space="preserve"> на турбински погон кои поседуваат уверение издадено на или по 1 јануари 1958 година гарантира</w:t>
      </w:r>
      <w:r w:rsidR="009D11A7">
        <w:rPr>
          <w:rFonts w:cstheme="minorHAnsi"/>
          <w:lang w:val="mk-MK"/>
        </w:rPr>
        <w:t>ат</w:t>
      </w:r>
      <w:r w:rsidR="00D76B4A">
        <w:rPr>
          <w:rFonts w:cstheme="minorHAnsi"/>
          <w:lang w:val="mk-MK"/>
        </w:rPr>
        <w:t xml:space="preserve"> </w:t>
      </w:r>
      <w:r w:rsidR="009744C9">
        <w:rPr>
          <w:rFonts w:cstheme="minorHAnsi"/>
          <w:lang w:val="mk-MK"/>
        </w:rPr>
        <w:t>постојана</w:t>
      </w:r>
      <w:r w:rsidRPr="00E206F5">
        <w:rPr>
          <w:rFonts w:cstheme="minorHAnsi"/>
          <w:lang w:val="mk-MK"/>
        </w:rPr>
        <w:t xml:space="preserve"> пловидбеност на </w:t>
      </w:r>
      <w:r w:rsidR="009D11A7">
        <w:rPr>
          <w:rFonts w:cstheme="minorHAnsi"/>
          <w:lang w:val="mk-MK"/>
        </w:rPr>
        <w:t xml:space="preserve">застарените структури на авиони </w:t>
      </w:r>
      <w:r w:rsidR="00D76B4A">
        <w:rPr>
          <w:rFonts w:cstheme="minorHAnsi"/>
          <w:lang w:val="mk-MK"/>
        </w:rPr>
        <w:t xml:space="preserve">преку подготовка на </w:t>
      </w:r>
      <w:r w:rsidRPr="00E206F5">
        <w:rPr>
          <w:rFonts w:cstheme="minorHAnsi"/>
          <w:lang w:val="mk-MK"/>
        </w:rPr>
        <w:t xml:space="preserve">програма за одржување на </w:t>
      </w:r>
      <w:r w:rsidR="00BE7C12">
        <w:rPr>
          <w:rFonts w:cstheme="minorHAnsi"/>
          <w:lang w:val="mk-MK"/>
        </w:rPr>
        <w:t>воздухоплови</w:t>
      </w:r>
      <w:r w:rsidRPr="00E206F5">
        <w:rPr>
          <w:rFonts w:cstheme="minorHAnsi"/>
          <w:lang w:val="mk-MK"/>
        </w:rPr>
        <w:t xml:space="preserve"> предвидени во точка М.А.302 Прилог I (</w:t>
      </w:r>
      <w:r w:rsidR="00D76B4A">
        <w:rPr>
          <w:rFonts w:cstheme="minorHAnsi"/>
          <w:lang w:val="mk-MK"/>
        </w:rPr>
        <w:t>Д</w:t>
      </w:r>
      <w:r w:rsidRPr="00E206F5">
        <w:rPr>
          <w:rFonts w:cstheme="minorHAnsi"/>
          <w:lang w:val="mk-MK"/>
        </w:rPr>
        <w:t>ел</w:t>
      </w:r>
      <w:r w:rsidR="00D76B4A">
        <w:rPr>
          <w:rFonts w:cstheme="minorHAnsi"/>
          <w:lang w:val="mk-MK"/>
        </w:rPr>
        <w:t>-</w:t>
      </w:r>
      <w:r w:rsidRPr="00E206F5">
        <w:rPr>
          <w:rFonts w:cstheme="minorHAnsi"/>
          <w:lang w:val="mk-MK"/>
        </w:rPr>
        <w:t xml:space="preserve">М) </w:t>
      </w:r>
      <w:r w:rsidR="009D11A7">
        <w:rPr>
          <w:rFonts w:cstheme="minorHAnsi"/>
          <w:lang w:val="mk-MK"/>
        </w:rPr>
        <w:t>од</w:t>
      </w:r>
      <w:r w:rsidRPr="00E206F5">
        <w:rPr>
          <w:rFonts w:cstheme="minorHAnsi"/>
          <w:lang w:val="mk-MK"/>
        </w:rPr>
        <w:t xml:space="preserve"> Регулат</w:t>
      </w:r>
      <w:r w:rsidR="00D76B4A">
        <w:rPr>
          <w:rFonts w:cstheme="minorHAnsi"/>
          <w:lang w:val="mk-MK"/>
        </w:rPr>
        <w:t>ивата</w:t>
      </w:r>
      <w:r w:rsidRPr="00E206F5">
        <w:rPr>
          <w:rFonts w:cstheme="minorHAnsi"/>
          <w:lang w:val="mk-MK"/>
        </w:rPr>
        <w:t xml:space="preserve"> (ЕУ) бр. 1321/2014 </w:t>
      </w:r>
      <w:r w:rsidR="00D76B4A">
        <w:rPr>
          <w:rFonts w:cstheme="minorHAnsi"/>
          <w:lang w:val="mk-MK"/>
        </w:rPr>
        <w:t>на Комисијата</w:t>
      </w:r>
      <w:r w:rsidRPr="00E206F5">
        <w:rPr>
          <w:rFonts w:cstheme="minorHAnsi"/>
          <w:lang w:val="mk-MK"/>
        </w:rPr>
        <w:t>** , кој</w:t>
      </w:r>
      <w:r w:rsidR="00A47DAD">
        <w:rPr>
          <w:rFonts w:cstheme="minorHAnsi"/>
          <w:lang w:val="mk-MK"/>
        </w:rPr>
        <w:t>а</w:t>
      </w:r>
      <w:r w:rsidRPr="00E206F5">
        <w:rPr>
          <w:rFonts w:cstheme="minorHAnsi"/>
          <w:lang w:val="mk-MK"/>
        </w:rPr>
        <w:t xml:space="preserve"> </w:t>
      </w:r>
      <w:r w:rsidR="00E744A6">
        <w:rPr>
          <w:rFonts w:cstheme="minorHAnsi"/>
          <w:lang w:val="mk-MK"/>
        </w:rPr>
        <w:t>вклучува</w:t>
      </w:r>
      <w:r w:rsidRPr="00E206F5">
        <w:rPr>
          <w:rFonts w:cstheme="minorHAnsi"/>
          <w:lang w:val="mk-MK"/>
        </w:rPr>
        <w:t xml:space="preserve">:   </w:t>
      </w:r>
    </w:p>
    <w:p w14:paraId="1EF1E6ED" w14:textId="147D94A3" w:rsidR="00042A29" w:rsidRDefault="00042A29" w:rsidP="009D11A7">
      <w:pPr>
        <w:pStyle w:val="ListParagraph"/>
        <w:numPr>
          <w:ilvl w:val="0"/>
          <w:numId w:val="34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>з</w:t>
      </w:r>
      <w:r w:rsidR="00E206F5" w:rsidRPr="00042A29">
        <w:rPr>
          <w:rFonts w:cstheme="minorHAnsi"/>
          <w:lang w:val="mk-MK"/>
        </w:rPr>
        <w:t xml:space="preserve">а авиони </w:t>
      </w:r>
      <w:r w:rsidR="009D11A7">
        <w:rPr>
          <w:rFonts w:cstheme="minorHAnsi"/>
          <w:lang w:val="mk-MK"/>
        </w:rPr>
        <w:t>кои</w:t>
      </w:r>
      <w:r>
        <w:rPr>
          <w:rFonts w:cstheme="minorHAnsi"/>
          <w:lang w:val="mk-MK"/>
        </w:rPr>
        <w:t xml:space="preserve"> поседува</w:t>
      </w:r>
      <w:r w:rsidR="00A47DAD">
        <w:rPr>
          <w:rFonts w:cstheme="minorHAnsi"/>
          <w:lang w:val="mk-MK"/>
        </w:rPr>
        <w:t>ат</w:t>
      </w:r>
      <w:r>
        <w:rPr>
          <w:rFonts w:cstheme="minorHAnsi"/>
          <w:lang w:val="mk-MK"/>
        </w:rPr>
        <w:t xml:space="preserve"> уверение за превоз на 30 или повеќе патници и со капацитет за товар поголем од 3</w:t>
      </w:r>
      <w:r w:rsidR="009D11A7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>40</w:t>
      </w:r>
      <w:r w:rsidR="009D11A7">
        <w:rPr>
          <w:rFonts w:cstheme="minorHAnsi"/>
          <w:lang w:val="mk-MK"/>
        </w:rPr>
        <w:t>2</w:t>
      </w:r>
      <w:r>
        <w:rPr>
          <w:rFonts w:cstheme="minorHAnsi"/>
          <w:lang w:val="mk-MK"/>
        </w:rPr>
        <w:t xml:space="preserve"> кг (7</w:t>
      </w:r>
      <w:r w:rsidR="009D11A7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500 </w:t>
      </w:r>
      <w:proofErr w:type="spellStart"/>
      <w:r>
        <w:rPr>
          <w:rFonts w:cstheme="minorHAnsi"/>
          <w:lang w:val="en-US"/>
        </w:rPr>
        <w:t>lbs</w:t>
      </w:r>
      <w:proofErr w:type="spellEnd"/>
      <w:r>
        <w:rPr>
          <w:rFonts w:cstheme="minorHAnsi"/>
          <w:lang w:val="mk-MK"/>
        </w:rPr>
        <w:t>),</w:t>
      </w:r>
      <w:r w:rsidR="00E206F5" w:rsidRPr="00042A29">
        <w:rPr>
          <w:rFonts w:cstheme="minorHAnsi"/>
          <w:lang w:val="mk-MK"/>
        </w:rPr>
        <w:t xml:space="preserve"> одобрен</w:t>
      </w:r>
      <w:r>
        <w:rPr>
          <w:rFonts w:cstheme="minorHAnsi"/>
          <w:lang w:val="mk-MK"/>
        </w:rPr>
        <w:t>а</w:t>
      </w:r>
      <w:r w:rsidR="00E206F5" w:rsidRPr="00042A29">
        <w:rPr>
          <w:rFonts w:cstheme="minorHAnsi"/>
          <w:lang w:val="mk-MK"/>
        </w:rPr>
        <w:t xml:space="preserve"> програма </w:t>
      </w:r>
      <w:r>
        <w:rPr>
          <w:rFonts w:cstheme="minorHAnsi"/>
          <w:lang w:val="mk-MK"/>
        </w:rPr>
        <w:t xml:space="preserve">за проверка на </w:t>
      </w:r>
      <w:r w:rsidR="00E206F5" w:rsidRPr="00042A29">
        <w:rPr>
          <w:rFonts w:cstheme="minorHAnsi"/>
          <w:lang w:val="mk-MK"/>
        </w:rPr>
        <w:t xml:space="preserve">толеранција на </w:t>
      </w:r>
      <w:r w:rsidR="00A47DAD">
        <w:rPr>
          <w:rFonts w:cstheme="minorHAnsi"/>
          <w:lang w:val="mk-MK"/>
        </w:rPr>
        <w:t>о</w:t>
      </w:r>
      <w:r w:rsidR="00E206F5" w:rsidRPr="00042A29">
        <w:rPr>
          <w:rFonts w:cstheme="minorHAnsi"/>
          <w:lang w:val="mk-MK"/>
        </w:rPr>
        <w:t>штет</w:t>
      </w:r>
      <w:r w:rsidR="00A47DAD">
        <w:rPr>
          <w:rFonts w:cstheme="minorHAnsi"/>
          <w:lang w:val="mk-MK"/>
        </w:rPr>
        <w:t>ување</w:t>
      </w:r>
      <w:r w:rsidR="00E206F5" w:rsidRPr="00042A29">
        <w:rPr>
          <w:rFonts w:cstheme="minorHAnsi"/>
          <w:lang w:val="mk-MK"/>
        </w:rPr>
        <w:t>;</w:t>
      </w:r>
    </w:p>
    <w:p w14:paraId="5EDFF23F" w14:textId="7F0E043E" w:rsidR="006C1387" w:rsidRDefault="00E206F5" w:rsidP="009D11A7">
      <w:pPr>
        <w:pStyle w:val="ListParagraph"/>
        <w:numPr>
          <w:ilvl w:val="0"/>
          <w:numId w:val="34"/>
        </w:numPr>
        <w:ind w:left="709"/>
        <w:jc w:val="both"/>
        <w:rPr>
          <w:rFonts w:cstheme="minorHAnsi"/>
          <w:lang w:val="mk-MK"/>
        </w:rPr>
      </w:pPr>
      <w:r w:rsidRPr="009D11A7">
        <w:rPr>
          <w:rFonts w:cstheme="minorHAnsi"/>
          <w:lang w:val="mk-MK"/>
        </w:rPr>
        <w:t xml:space="preserve">за авиони </w:t>
      </w:r>
      <w:r w:rsidR="00A47DAD">
        <w:rPr>
          <w:rFonts w:cstheme="minorHAnsi"/>
          <w:lang w:val="mk-MK"/>
        </w:rPr>
        <w:t>со кои се оперира</w:t>
      </w:r>
      <w:r w:rsidRPr="009D11A7">
        <w:rPr>
          <w:rFonts w:cstheme="minorHAnsi"/>
          <w:lang w:val="mk-MK"/>
        </w:rPr>
        <w:t xml:space="preserve"> во согласност со Анекс IV (</w:t>
      </w:r>
      <w:r w:rsidR="00042A29" w:rsidRPr="009D11A7">
        <w:rPr>
          <w:rFonts w:cstheme="minorHAnsi"/>
          <w:lang w:val="mk-MK"/>
        </w:rPr>
        <w:t>Д</w:t>
      </w:r>
      <w:r w:rsidRPr="009D11A7">
        <w:rPr>
          <w:rFonts w:cstheme="minorHAnsi"/>
          <w:lang w:val="mk-MK"/>
        </w:rPr>
        <w:t xml:space="preserve">ел </w:t>
      </w:r>
      <w:r w:rsidR="00042A29" w:rsidRPr="009D11A7">
        <w:rPr>
          <w:rFonts w:cstheme="minorHAnsi"/>
          <w:lang w:val="mk-MK"/>
        </w:rPr>
        <w:t xml:space="preserve">- </w:t>
      </w:r>
      <w:r w:rsidRPr="009D11A7">
        <w:rPr>
          <w:rFonts w:cstheme="minorHAnsi"/>
          <w:lang w:val="mk-MK"/>
        </w:rPr>
        <w:t xml:space="preserve">CAT) </w:t>
      </w:r>
      <w:r w:rsidR="00A47DAD">
        <w:rPr>
          <w:rFonts w:cstheme="minorHAnsi"/>
          <w:lang w:val="mk-MK"/>
        </w:rPr>
        <w:t>на</w:t>
      </w:r>
      <w:r w:rsidR="00042A29" w:rsidRPr="009D11A7">
        <w:rPr>
          <w:rFonts w:cstheme="minorHAnsi"/>
          <w:lang w:val="mk-MK"/>
        </w:rPr>
        <w:t xml:space="preserve"> </w:t>
      </w:r>
      <w:r w:rsidRPr="009D11A7">
        <w:rPr>
          <w:rFonts w:cstheme="minorHAnsi"/>
          <w:lang w:val="mk-MK"/>
        </w:rPr>
        <w:t xml:space="preserve">Регулатива (ЕУ) бр. 965/2012 </w:t>
      </w:r>
      <w:r w:rsidR="009D11A7" w:rsidRPr="009D11A7">
        <w:rPr>
          <w:rFonts w:cstheme="minorHAnsi"/>
          <w:lang w:val="mk-MK"/>
        </w:rPr>
        <w:t>кои</w:t>
      </w:r>
      <w:r w:rsidR="00042A29" w:rsidRPr="009D11A7">
        <w:rPr>
          <w:rFonts w:cstheme="minorHAnsi"/>
          <w:lang w:val="mk-MK"/>
        </w:rPr>
        <w:t xml:space="preserve"> поседува</w:t>
      </w:r>
      <w:r w:rsidR="00A47DAD">
        <w:rPr>
          <w:rFonts w:cstheme="minorHAnsi"/>
          <w:lang w:val="mk-MK"/>
        </w:rPr>
        <w:t>ат</w:t>
      </w:r>
      <w:r w:rsidR="00042A29" w:rsidRPr="009D11A7">
        <w:rPr>
          <w:rFonts w:cstheme="minorHAnsi"/>
          <w:lang w:val="mk-MK"/>
        </w:rPr>
        <w:t xml:space="preserve"> уверение за превоз на 30 или повеќе патници и со капацитет за товар поголем од </w:t>
      </w:r>
      <w:r w:rsidR="009D11A7" w:rsidRPr="009D11A7">
        <w:rPr>
          <w:rFonts w:cstheme="minorHAnsi"/>
          <w:lang w:val="mk-MK"/>
        </w:rPr>
        <w:t xml:space="preserve">3 402 кг (7 500 </w:t>
      </w:r>
      <w:proofErr w:type="spellStart"/>
      <w:r w:rsidR="009D11A7" w:rsidRPr="009D11A7">
        <w:rPr>
          <w:rFonts w:cstheme="minorHAnsi"/>
          <w:lang w:val="en-US"/>
        </w:rPr>
        <w:t>lbs</w:t>
      </w:r>
      <w:proofErr w:type="spellEnd"/>
      <w:r w:rsidR="009D11A7" w:rsidRPr="009D11A7">
        <w:rPr>
          <w:rFonts w:cstheme="minorHAnsi"/>
          <w:lang w:val="mk-MK"/>
        </w:rPr>
        <w:t xml:space="preserve">), </w:t>
      </w:r>
      <w:r w:rsidR="00A47DAD">
        <w:rPr>
          <w:rFonts w:cstheme="minorHAnsi"/>
          <w:lang w:val="mk-MK"/>
        </w:rPr>
        <w:t>средствата</w:t>
      </w:r>
      <w:r w:rsidRPr="009D11A7">
        <w:rPr>
          <w:rFonts w:cstheme="minorHAnsi"/>
          <w:lang w:val="mk-MK"/>
        </w:rPr>
        <w:t xml:space="preserve"> за отстранување на потенцијалните </w:t>
      </w:r>
      <w:r w:rsidRPr="009D11A7">
        <w:rPr>
          <w:rFonts w:cstheme="minorHAnsi"/>
          <w:lang w:val="mk-MK"/>
        </w:rPr>
        <w:lastRenderedPageBreak/>
        <w:t xml:space="preserve">штетни ефекти од поправките и модификациите </w:t>
      </w:r>
      <w:r w:rsidR="00B21E07">
        <w:rPr>
          <w:rFonts w:cstheme="minorHAnsi"/>
          <w:lang w:val="mk-MK"/>
        </w:rPr>
        <w:t>врз</w:t>
      </w:r>
      <w:r w:rsidRPr="009D11A7">
        <w:rPr>
          <w:rFonts w:cstheme="minorHAnsi"/>
          <w:lang w:val="mk-MK"/>
        </w:rPr>
        <w:t xml:space="preserve"> структур</w:t>
      </w:r>
      <w:r w:rsidR="00B21E07">
        <w:rPr>
          <w:rFonts w:cstheme="minorHAnsi"/>
          <w:lang w:val="mk-MK"/>
        </w:rPr>
        <w:t>ите кои</w:t>
      </w:r>
      <w:r w:rsidRPr="009D11A7">
        <w:rPr>
          <w:rFonts w:cstheme="minorHAnsi"/>
          <w:lang w:val="mk-MK"/>
        </w:rPr>
        <w:t xml:space="preserve"> се клучни во однос на </w:t>
      </w:r>
      <w:r w:rsidR="00087AE9" w:rsidRPr="009D11A7">
        <w:rPr>
          <w:rFonts w:cstheme="minorHAnsi"/>
          <w:lang w:val="mk-MK"/>
        </w:rPr>
        <w:t>истрошеноста</w:t>
      </w:r>
      <w:r w:rsidR="00087AE9">
        <w:rPr>
          <w:rFonts w:cstheme="minorHAnsi"/>
          <w:lang w:val="mk-MK"/>
        </w:rPr>
        <w:t xml:space="preserve"> </w:t>
      </w:r>
      <w:r w:rsidRPr="00042A29">
        <w:rPr>
          <w:rFonts w:cstheme="minorHAnsi"/>
          <w:lang w:val="mk-MK"/>
        </w:rPr>
        <w:t xml:space="preserve">и </w:t>
      </w:r>
      <w:r w:rsidR="00B21E07">
        <w:rPr>
          <w:rFonts w:cstheme="minorHAnsi"/>
          <w:lang w:val="mk-MK"/>
        </w:rPr>
        <w:t>проверките утврдени во</w:t>
      </w:r>
      <w:r w:rsidRPr="00042A29">
        <w:rPr>
          <w:rFonts w:cstheme="minorHAnsi"/>
          <w:lang w:val="mk-MK"/>
        </w:rPr>
        <w:t xml:space="preserve"> </w:t>
      </w:r>
      <w:r w:rsidR="00042A29">
        <w:rPr>
          <w:rFonts w:cstheme="minorHAnsi"/>
          <w:lang w:val="mk-MK"/>
        </w:rPr>
        <w:t xml:space="preserve">став </w:t>
      </w:r>
      <w:r w:rsidRPr="00042A29">
        <w:rPr>
          <w:rFonts w:cstheme="minorHAnsi"/>
          <w:lang w:val="mk-MK"/>
        </w:rPr>
        <w:t>(а)</w:t>
      </w:r>
      <w:r w:rsidR="00042A29">
        <w:rPr>
          <w:rFonts w:cstheme="minorHAnsi"/>
          <w:lang w:val="en-US"/>
        </w:rPr>
        <w:t>(</w:t>
      </w:r>
      <w:proofErr w:type="spellStart"/>
      <w:r w:rsidR="00042A29">
        <w:rPr>
          <w:rFonts w:cstheme="minorHAnsi"/>
          <w:lang w:val="en-US"/>
        </w:rPr>
        <w:t>i</w:t>
      </w:r>
      <w:proofErr w:type="spellEnd"/>
      <w:r w:rsidR="00042A29">
        <w:rPr>
          <w:rFonts w:cstheme="minorHAnsi"/>
          <w:lang w:val="en-US"/>
        </w:rPr>
        <w:t>)</w:t>
      </w:r>
      <w:r w:rsidRPr="00042A29">
        <w:rPr>
          <w:rFonts w:cstheme="minorHAnsi"/>
          <w:lang w:val="mk-MK"/>
        </w:rPr>
        <w:t>;</w:t>
      </w:r>
    </w:p>
    <w:p w14:paraId="247DE12C" w14:textId="1AEC3DA4" w:rsidR="006C1387" w:rsidRDefault="00E206F5" w:rsidP="009D11A7">
      <w:pPr>
        <w:pStyle w:val="ListParagraph"/>
        <w:numPr>
          <w:ilvl w:val="0"/>
          <w:numId w:val="34"/>
        </w:numPr>
        <w:ind w:left="709"/>
        <w:jc w:val="both"/>
        <w:rPr>
          <w:rFonts w:cstheme="minorHAnsi"/>
          <w:lang w:val="mk-MK"/>
        </w:rPr>
      </w:pPr>
      <w:r w:rsidRPr="006C1387">
        <w:rPr>
          <w:rFonts w:cstheme="minorHAnsi"/>
          <w:lang w:val="mk-MK"/>
        </w:rPr>
        <w:t>за авиони</w:t>
      </w:r>
      <w:r w:rsidR="006C1387">
        <w:rPr>
          <w:rFonts w:cstheme="minorHAnsi"/>
          <w:lang w:val="mk-MK"/>
        </w:rPr>
        <w:t xml:space="preserve"> што поседуваат уверение </w:t>
      </w:r>
      <w:r w:rsidR="00B11BE1">
        <w:rPr>
          <w:rFonts w:cstheme="minorHAnsi"/>
          <w:lang w:val="mk-MK"/>
        </w:rPr>
        <w:t>со</w:t>
      </w:r>
      <w:r w:rsidR="006C1387">
        <w:rPr>
          <w:rFonts w:cstheme="minorHAnsi"/>
          <w:lang w:val="mk-MK"/>
        </w:rPr>
        <w:t xml:space="preserve"> максимална </w:t>
      </w:r>
      <w:r w:rsidR="006C1387" w:rsidRPr="004F3F68">
        <w:rPr>
          <w:rFonts w:cstheme="minorHAnsi"/>
          <w:lang w:val="mk-MK"/>
        </w:rPr>
        <w:t>дозволена тежина при полетување (MTOW) поголема од 34</w:t>
      </w:r>
      <w:r w:rsidR="00B21E07">
        <w:rPr>
          <w:rFonts w:cstheme="minorHAnsi"/>
          <w:lang w:val="mk-MK"/>
        </w:rPr>
        <w:t xml:space="preserve"> </w:t>
      </w:r>
      <w:r w:rsidR="006C1387" w:rsidRPr="004F3F68">
        <w:rPr>
          <w:rFonts w:cstheme="minorHAnsi"/>
          <w:lang w:val="mk-MK"/>
        </w:rPr>
        <w:t xml:space="preserve">019 кг (75 000 </w:t>
      </w:r>
      <w:proofErr w:type="spellStart"/>
      <w:r w:rsidR="006C1387">
        <w:rPr>
          <w:rFonts w:cstheme="minorHAnsi"/>
          <w:lang w:val="en-US"/>
        </w:rPr>
        <w:t>lbs</w:t>
      </w:r>
      <w:proofErr w:type="spellEnd"/>
      <w:r w:rsidR="006C1387" w:rsidRPr="004F3F68">
        <w:rPr>
          <w:rFonts w:cstheme="minorHAnsi"/>
          <w:lang w:val="mk-MK"/>
        </w:rPr>
        <w:t>)</w:t>
      </w:r>
      <w:r w:rsidR="006C1387">
        <w:rPr>
          <w:rFonts w:cstheme="minorHAnsi"/>
          <w:lang w:val="mk-MK"/>
        </w:rPr>
        <w:t xml:space="preserve"> </w:t>
      </w:r>
      <w:r w:rsidRPr="006C1387">
        <w:rPr>
          <w:rFonts w:cstheme="minorHAnsi"/>
          <w:lang w:val="mk-MK"/>
        </w:rPr>
        <w:t>одобрен LOV;</w:t>
      </w:r>
    </w:p>
    <w:p w14:paraId="5CFE6AC5" w14:textId="74057FA3" w:rsidR="00E206F5" w:rsidRPr="006C1387" w:rsidRDefault="00E206F5" w:rsidP="009D11A7">
      <w:pPr>
        <w:pStyle w:val="ListParagraph"/>
        <w:numPr>
          <w:ilvl w:val="0"/>
          <w:numId w:val="34"/>
        </w:numPr>
        <w:ind w:left="709"/>
        <w:jc w:val="both"/>
        <w:rPr>
          <w:rFonts w:cstheme="minorHAnsi"/>
          <w:lang w:val="mk-MK"/>
        </w:rPr>
      </w:pPr>
      <w:r w:rsidRPr="006C1387">
        <w:rPr>
          <w:rFonts w:cstheme="minorHAnsi"/>
          <w:lang w:val="mk-MK"/>
        </w:rPr>
        <w:t>CPCP;</w:t>
      </w:r>
    </w:p>
    <w:p w14:paraId="2752F87C" w14:textId="11FE7FDC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(б) </w:t>
      </w:r>
      <w:r w:rsidRPr="006469D8">
        <w:rPr>
          <w:rFonts w:cstheme="minorHAnsi"/>
          <w:lang w:val="mk-MK"/>
        </w:rPr>
        <w:t xml:space="preserve">Следниве </w:t>
      </w:r>
      <w:r w:rsidR="006C1387" w:rsidRPr="006469D8">
        <w:rPr>
          <w:rFonts w:cstheme="minorHAnsi"/>
          <w:lang w:val="mk-MK"/>
        </w:rPr>
        <w:t>рокови</w:t>
      </w:r>
      <w:r w:rsidR="006C1387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 xml:space="preserve">се применуваат </w:t>
      </w:r>
      <w:r w:rsidR="006C1387">
        <w:rPr>
          <w:rFonts w:cstheme="minorHAnsi"/>
          <w:lang w:val="mk-MK"/>
        </w:rPr>
        <w:t xml:space="preserve">за </w:t>
      </w:r>
      <w:r w:rsidRPr="00E206F5">
        <w:rPr>
          <w:rFonts w:cstheme="minorHAnsi"/>
          <w:lang w:val="mk-MK"/>
        </w:rPr>
        <w:t>обврските наведени во став (а):</w:t>
      </w:r>
    </w:p>
    <w:p w14:paraId="47A0B5DB" w14:textId="0B6445CB" w:rsidR="00E206F5" w:rsidRPr="006C1387" w:rsidRDefault="00E206F5" w:rsidP="009D11A7">
      <w:pPr>
        <w:pStyle w:val="ListParagraph"/>
        <w:numPr>
          <w:ilvl w:val="0"/>
          <w:numId w:val="35"/>
        </w:numPr>
        <w:ind w:left="709"/>
        <w:jc w:val="both"/>
        <w:rPr>
          <w:rFonts w:cstheme="minorHAnsi"/>
          <w:lang w:val="mk-MK"/>
        </w:rPr>
      </w:pPr>
      <w:r w:rsidRPr="006C1387">
        <w:rPr>
          <w:rFonts w:cstheme="minorHAnsi"/>
          <w:lang w:val="mk-MK"/>
        </w:rPr>
        <w:t>програма</w:t>
      </w:r>
      <w:r w:rsidR="009D11A7">
        <w:rPr>
          <w:rFonts w:cstheme="minorHAnsi"/>
          <w:lang w:val="mk-MK"/>
        </w:rPr>
        <w:t>та</w:t>
      </w:r>
      <w:r w:rsidRPr="006C1387">
        <w:rPr>
          <w:rFonts w:cstheme="minorHAnsi"/>
          <w:lang w:val="mk-MK"/>
        </w:rPr>
        <w:t xml:space="preserve"> за одржување на </w:t>
      </w:r>
      <w:r w:rsidR="00823DD3">
        <w:rPr>
          <w:rFonts w:cstheme="minorHAnsi"/>
          <w:lang w:val="mk-MK"/>
        </w:rPr>
        <w:t xml:space="preserve">воздухоплови се ревидира за да </w:t>
      </w:r>
      <w:r w:rsidRPr="006C1387">
        <w:rPr>
          <w:rFonts w:cstheme="minorHAnsi"/>
          <w:lang w:val="mk-MK"/>
        </w:rPr>
        <w:t xml:space="preserve">се исполнат </w:t>
      </w:r>
      <w:r w:rsidR="009D11A7">
        <w:rPr>
          <w:rFonts w:cstheme="minorHAnsi"/>
          <w:lang w:val="mk-MK"/>
        </w:rPr>
        <w:t xml:space="preserve">условите </w:t>
      </w:r>
      <w:r w:rsidR="00823DD3">
        <w:rPr>
          <w:rFonts w:cstheme="minorHAnsi"/>
          <w:lang w:val="mk-MK"/>
        </w:rPr>
        <w:t xml:space="preserve">од точките </w:t>
      </w:r>
      <w:r w:rsidRPr="006C1387">
        <w:rPr>
          <w:rFonts w:cstheme="minorHAnsi"/>
          <w:lang w:val="mk-MK"/>
        </w:rPr>
        <w:t>(а)</w:t>
      </w:r>
      <w:r w:rsidR="00823DD3">
        <w:rPr>
          <w:rFonts w:cstheme="minorHAnsi"/>
          <w:lang w:val="en-US"/>
        </w:rPr>
        <w:t>(</w:t>
      </w:r>
      <w:proofErr w:type="spellStart"/>
      <w:r w:rsidR="00823DD3">
        <w:rPr>
          <w:rFonts w:cstheme="minorHAnsi"/>
          <w:lang w:val="en-US"/>
        </w:rPr>
        <w:t>i</w:t>
      </w:r>
      <w:proofErr w:type="spellEnd"/>
      <w:r w:rsidR="00823DD3">
        <w:rPr>
          <w:rFonts w:cstheme="minorHAnsi"/>
          <w:lang w:val="en-US"/>
        </w:rPr>
        <w:t>)</w:t>
      </w:r>
      <w:r w:rsidR="00823DD3">
        <w:rPr>
          <w:rFonts w:cstheme="minorHAnsi"/>
          <w:lang w:val="mk-MK"/>
        </w:rPr>
        <w:t>, (а)</w:t>
      </w:r>
      <w:r w:rsidR="00823DD3">
        <w:rPr>
          <w:rFonts w:cstheme="minorHAnsi"/>
          <w:lang w:val="en-US"/>
        </w:rPr>
        <w:t xml:space="preserve">(ii) </w:t>
      </w:r>
      <w:r w:rsidR="00823DD3">
        <w:rPr>
          <w:rFonts w:cstheme="minorHAnsi"/>
          <w:lang w:val="mk-MK"/>
        </w:rPr>
        <w:t xml:space="preserve">и </w:t>
      </w:r>
      <w:r w:rsidR="00823DD3">
        <w:rPr>
          <w:rFonts w:cstheme="minorHAnsi"/>
          <w:lang w:val="en-US"/>
        </w:rPr>
        <w:t>(a)(iv)</w:t>
      </w:r>
      <w:r w:rsidRPr="006C1387">
        <w:rPr>
          <w:rFonts w:cstheme="minorHAnsi"/>
          <w:lang w:val="mk-MK"/>
        </w:rPr>
        <w:t xml:space="preserve"> </w:t>
      </w:r>
      <w:r w:rsidR="00D8201D">
        <w:rPr>
          <w:rFonts w:cstheme="minorHAnsi"/>
          <w:lang w:val="mk-MK"/>
        </w:rPr>
        <w:t>пред</w:t>
      </w:r>
      <w:r w:rsidR="00823DD3">
        <w:rPr>
          <w:rFonts w:cstheme="minorHAnsi"/>
          <w:lang w:val="en-US"/>
        </w:rPr>
        <w:t xml:space="preserve"> </w:t>
      </w:r>
      <w:r w:rsidRPr="006C1387">
        <w:rPr>
          <w:rFonts w:cstheme="minorHAnsi"/>
          <w:lang w:val="mk-MK"/>
        </w:rPr>
        <w:t xml:space="preserve">26 февруари 2024 година или пред </w:t>
      </w:r>
      <w:r w:rsidR="006469D8">
        <w:rPr>
          <w:rFonts w:cstheme="minorHAnsi"/>
          <w:lang w:val="mk-MK"/>
        </w:rPr>
        <w:t>оперирањето со</w:t>
      </w:r>
      <w:r w:rsidRPr="006C1387">
        <w:rPr>
          <w:rFonts w:cstheme="minorHAnsi"/>
          <w:lang w:val="mk-MK"/>
        </w:rPr>
        <w:t xml:space="preserve"> </w:t>
      </w:r>
      <w:r w:rsidR="00823DD3">
        <w:rPr>
          <w:rFonts w:cstheme="minorHAnsi"/>
          <w:lang w:val="mk-MK"/>
        </w:rPr>
        <w:t>авионот</w:t>
      </w:r>
      <w:r w:rsidRPr="006C1387">
        <w:rPr>
          <w:rFonts w:cstheme="minorHAnsi"/>
          <w:lang w:val="mk-MK"/>
        </w:rPr>
        <w:t xml:space="preserve">, </w:t>
      </w:r>
      <w:r w:rsidR="00823DD3">
        <w:rPr>
          <w:rFonts w:cstheme="minorHAnsi"/>
          <w:lang w:val="mk-MK"/>
        </w:rPr>
        <w:t xml:space="preserve">зависно кое </w:t>
      </w:r>
      <w:r w:rsidR="006469D8">
        <w:rPr>
          <w:rFonts w:cstheme="minorHAnsi"/>
          <w:lang w:val="mk-MK"/>
        </w:rPr>
        <w:t xml:space="preserve">настанува </w:t>
      </w:r>
      <w:r w:rsidR="00823DD3">
        <w:rPr>
          <w:rFonts w:cstheme="minorHAnsi"/>
          <w:lang w:val="mk-MK"/>
        </w:rPr>
        <w:t>подоцна</w:t>
      </w:r>
      <w:r w:rsidRPr="006C1387">
        <w:rPr>
          <w:rFonts w:cstheme="minorHAnsi"/>
          <w:lang w:val="mk-MK"/>
        </w:rPr>
        <w:t>;</w:t>
      </w:r>
    </w:p>
    <w:p w14:paraId="2E324A42" w14:textId="71C5F239" w:rsidR="00E206F5" w:rsidRPr="00823DD3" w:rsidRDefault="00823DD3" w:rsidP="009D11A7">
      <w:pPr>
        <w:pStyle w:val="ListParagraph"/>
        <w:numPr>
          <w:ilvl w:val="0"/>
          <w:numId w:val="35"/>
        </w:numPr>
        <w:ind w:left="709"/>
        <w:jc w:val="both"/>
        <w:rPr>
          <w:rFonts w:cstheme="minorHAnsi"/>
          <w:lang w:val="mk-MK"/>
        </w:rPr>
      </w:pPr>
      <w:r w:rsidRPr="00823DD3">
        <w:rPr>
          <w:rFonts w:cstheme="minorHAnsi"/>
          <w:lang w:val="mk-MK"/>
        </w:rPr>
        <w:t xml:space="preserve">програма за одржување на воздухоплови се ревидира за да се исполнат </w:t>
      </w:r>
      <w:r w:rsidR="00437D4C">
        <w:rPr>
          <w:rFonts w:cstheme="minorHAnsi"/>
          <w:lang w:val="mk-MK"/>
        </w:rPr>
        <w:t>условите</w:t>
      </w:r>
      <w:r w:rsidRPr="00823DD3">
        <w:rPr>
          <w:rFonts w:cstheme="minorHAnsi"/>
          <w:lang w:val="mk-MK"/>
        </w:rPr>
        <w:t xml:space="preserve"> од точката </w:t>
      </w:r>
      <w:r w:rsidR="00E206F5" w:rsidRPr="00823DD3">
        <w:rPr>
          <w:rFonts w:cstheme="minorHAnsi"/>
          <w:lang w:val="mk-MK"/>
        </w:rPr>
        <w:t>(а)</w:t>
      </w:r>
      <w:r w:rsidRPr="00823DD3">
        <w:rPr>
          <w:rFonts w:cstheme="minorHAnsi"/>
          <w:lang w:val="mk-MK"/>
        </w:rPr>
        <w:t>(</w:t>
      </w:r>
      <w:r w:rsidR="00E206F5" w:rsidRPr="00823DD3">
        <w:rPr>
          <w:rFonts w:cstheme="minorHAnsi"/>
          <w:lang w:val="mk-MK"/>
        </w:rPr>
        <w:t>III</w:t>
      </w:r>
      <w:r w:rsidRPr="00823DD3">
        <w:rPr>
          <w:rFonts w:cstheme="minorHAnsi"/>
          <w:lang w:val="mk-MK"/>
        </w:rPr>
        <w:t>)</w:t>
      </w:r>
      <w:r w:rsidR="00E206F5" w:rsidRPr="00823DD3">
        <w:rPr>
          <w:rFonts w:cstheme="minorHAnsi"/>
          <w:lang w:val="mk-MK"/>
        </w:rPr>
        <w:t xml:space="preserve"> </w:t>
      </w:r>
      <w:r>
        <w:rPr>
          <w:rFonts w:cstheme="minorHAnsi"/>
          <w:lang w:val="mk-MK"/>
        </w:rPr>
        <w:t xml:space="preserve">пред </w:t>
      </w:r>
      <w:r w:rsidR="00E206F5" w:rsidRPr="00823DD3">
        <w:rPr>
          <w:rFonts w:cstheme="minorHAnsi"/>
          <w:lang w:val="mk-MK"/>
        </w:rPr>
        <w:t>26 август 2021 година, или 6 месеци по објавувањето на LOV</w:t>
      </w:r>
      <w:r w:rsidR="006469D8">
        <w:rPr>
          <w:rFonts w:cstheme="minorHAnsi"/>
          <w:lang w:val="mk-MK"/>
        </w:rPr>
        <w:t>,</w:t>
      </w:r>
      <w:r w:rsidR="00E206F5" w:rsidRPr="00823DD3">
        <w:rPr>
          <w:rFonts w:cstheme="minorHAnsi"/>
          <w:lang w:val="mk-MK"/>
        </w:rPr>
        <w:t xml:space="preserve"> или </w:t>
      </w:r>
      <w:r w:rsidR="006469D8">
        <w:rPr>
          <w:rFonts w:cstheme="minorHAnsi"/>
          <w:lang w:val="mk-MK"/>
        </w:rPr>
        <w:t>пред оперирањето со</w:t>
      </w:r>
      <w:r w:rsidR="00E206F5" w:rsidRPr="00823DD3">
        <w:rPr>
          <w:rFonts w:cstheme="minorHAnsi"/>
          <w:lang w:val="mk-MK"/>
        </w:rPr>
        <w:t xml:space="preserve"> авионот, </w:t>
      </w:r>
      <w:r>
        <w:rPr>
          <w:rFonts w:cstheme="minorHAnsi"/>
          <w:lang w:val="mk-MK"/>
        </w:rPr>
        <w:t xml:space="preserve">зависно кое </w:t>
      </w:r>
      <w:r w:rsidR="006469D8">
        <w:rPr>
          <w:rFonts w:cstheme="minorHAnsi"/>
          <w:lang w:val="mk-MK"/>
        </w:rPr>
        <w:t xml:space="preserve">настанува </w:t>
      </w:r>
      <w:r>
        <w:rPr>
          <w:rFonts w:cstheme="minorHAnsi"/>
          <w:lang w:val="mk-MK"/>
        </w:rPr>
        <w:t>подоцна</w:t>
      </w:r>
      <w:r w:rsidR="00E206F5" w:rsidRPr="00823DD3">
        <w:rPr>
          <w:rFonts w:cstheme="minorHAnsi"/>
          <w:lang w:val="mk-MK"/>
        </w:rPr>
        <w:t>;</w:t>
      </w:r>
    </w:p>
    <w:p w14:paraId="5A57818B" w14:textId="51EA5E0E" w:rsidR="00E206F5" w:rsidRPr="00E206F5" w:rsidRDefault="00E206F5" w:rsidP="00437D4C">
      <w:pPr>
        <w:ind w:left="349"/>
        <w:jc w:val="both"/>
        <w:rPr>
          <w:rFonts w:cstheme="minorHAnsi"/>
          <w:lang w:val="mk-MK"/>
        </w:rPr>
      </w:pPr>
      <w:r w:rsidRPr="00AC364C">
        <w:rPr>
          <w:rFonts w:cstheme="minorHAnsi"/>
          <w:lang w:val="mk-MK"/>
        </w:rPr>
        <w:t xml:space="preserve">(в) </w:t>
      </w:r>
      <w:r w:rsidR="00AC364C">
        <w:rPr>
          <w:rFonts w:cstheme="minorHAnsi"/>
          <w:lang w:val="mk-MK"/>
        </w:rPr>
        <w:t xml:space="preserve">На </w:t>
      </w:r>
      <w:r w:rsidRPr="00AC364C">
        <w:rPr>
          <w:rFonts w:cstheme="minorHAnsi"/>
          <w:lang w:val="mk-MK"/>
        </w:rPr>
        <w:t xml:space="preserve">модел </w:t>
      </w:r>
      <w:r w:rsidR="00823DD3" w:rsidRPr="00AC364C">
        <w:rPr>
          <w:rFonts w:cstheme="minorHAnsi"/>
          <w:lang w:val="mk-MK"/>
        </w:rPr>
        <w:t xml:space="preserve">на </w:t>
      </w:r>
      <w:r w:rsidRPr="00AC364C">
        <w:rPr>
          <w:rFonts w:cstheme="minorHAnsi"/>
          <w:lang w:val="mk-MK"/>
        </w:rPr>
        <w:t>авион</w:t>
      </w:r>
      <w:r w:rsidRPr="00E206F5">
        <w:rPr>
          <w:rFonts w:cstheme="minorHAnsi"/>
          <w:lang w:val="mk-MK"/>
        </w:rPr>
        <w:t xml:space="preserve"> </w:t>
      </w:r>
      <w:r w:rsidR="00823DD3">
        <w:rPr>
          <w:rFonts w:cstheme="minorHAnsi"/>
          <w:lang w:val="mk-MK"/>
        </w:rPr>
        <w:t xml:space="preserve">на кој прв пат му е издадено уверение </w:t>
      </w:r>
      <w:r w:rsidRPr="00E206F5">
        <w:rPr>
          <w:rFonts w:cstheme="minorHAnsi"/>
          <w:lang w:val="mk-MK"/>
        </w:rPr>
        <w:t>пред 26 февруари 2021 година и:</w:t>
      </w:r>
    </w:p>
    <w:p w14:paraId="6A119AD8" w14:textId="4C0F44FC" w:rsidR="00E206F5" w:rsidRPr="00823DD3" w:rsidRDefault="00E206F5" w:rsidP="009D11A7">
      <w:pPr>
        <w:pStyle w:val="ListParagraph"/>
        <w:numPr>
          <w:ilvl w:val="0"/>
          <w:numId w:val="36"/>
        </w:numPr>
        <w:ind w:left="709"/>
        <w:jc w:val="both"/>
        <w:rPr>
          <w:rFonts w:cstheme="minorHAnsi"/>
          <w:lang w:val="mk-MK"/>
        </w:rPr>
      </w:pPr>
      <w:r w:rsidRPr="00823DD3">
        <w:rPr>
          <w:rFonts w:cstheme="minorHAnsi"/>
          <w:lang w:val="mk-MK"/>
        </w:rPr>
        <w:t xml:space="preserve">не </w:t>
      </w:r>
      <w:r w:rsidR="00AC364C">
        <w:rPr>
          <w:rFonts w:cstheme="minorHAnsi"/>
          <w:lang w:val="mk-MK"/>
        </w:rPr>
        <w:t>оперира по</w:t>
      </w:r>
      <w:r w:rsidRPr="00823DD3">
        <w:rPr>
          <w:rFonts w:cstheme="minorHAnsi"/>
          <w:lang w:val="mk-MK"/>
        </w:rPr>
        <w:t xml:space="preserve"> 26 февруари 2024 година</w:t>
      </w:r>
      <w:r w:rsidR="00AC364C">
        <w:rPr>
          <w:rFonts w:cstheme="minorHAnsi"/>
          <w:lang w:val="mk-MK"/>
        </w:rPr>
        <w:t>,</w:t>
      </w:r>
      <w:r w:rsidR="00D8201D">
        <w:rPr>
          <w:rFonts w:cstheme="minorHAnsi"/>
          <w:lang w:val="mk-MK"/>
        </w:rPr>
        <w:t xml:space="preserve"> </w:t>
      </w:r>
      <w:r w:rsidRPr="00823DD3">
        <w:rPr>
          <w:rFonts w:cstheme="minorHAnsi"/>
          <w:lang w:val="mk-MK"/>
        </w:rPr>
        <w:t xml:space="preserve">не се применуваат </w:t>
      </w:r>
      <w:r w:rsidR="00823DD3">
        <w:rPr>
          <w:rFonts w:cstheme="minorHAnsi"/>
          <w:lang w:val="mk-MK"/>
        </w:rPr>
        <w:t xml:space="preserve">точките </w:t>
      </w:r>
      <w:r w:rsidR="00D8201D" w:rsidRPr="006C1387">
        <w:rPr>
          <w:rFonts w:cstheme="minorHAnsi"/>
          <w:lang w:val="mk-MK"/>
        </w:rPr>
        <w:t>(а)</w:t>
      </w:r>
      <w:r w:rsidR="00D8201D">
        <w:rPr>
          <w:rFonts w:cstheme="minorHAnsi"/>
          <w:lang w:val="en-US"/>
        </w:rPr>
        <w:t>(</w:t>
      </w:r>
      <w:proofErr w:type="spellStart"/>
      <w:r w:rsidR="00D8201D">
        <w:rPr>
          <w:rFonts w:cstheme="minorHAnsi"/>
          <w:lang w:val="en-US"/>
        </w:rPr>
        <w:t>i</w:t>
      </w:r>
      <w:proofErr w:type="spellEnd"/>
      <w:r w:rsidR="00D8201D">
        <w:rPr>
          <w:rFonts w:cstheme="minorHAnsi"/>
          <w:lang w:val="en-US"/>
        </w:rPr>
        <w:t>)</w:t>
      </w:r>
      <w:r w:rsidR="00D8201D">
        <w:rPr>
          <w:rFonts w:cstheme="minorHAnsi"/>
          <w:lang w:val="mk-MK"/>
        </w:rPr>
        <w:t>, (а)</w:t>
      </w:r>
      <w:r w:rsidR="00D8201D">
        <w:rPr>
          <w:rFonts w:cstheme="minorHAnsi"/>
          <w:lang w:val="en-US"/>
        </w:rPr>
        <w:t xml:space="preserve">(ii) </w:t>
      </w:r>
      <w:r w:rsidR="00D8201D">
        <w:rPr>
          <w:rFonts w:cstheme="minorHAnsi"/>
          <w:lang w:val="mk-MK"/>
        </w:rPr>
        <w:t xml:space="preserve">и </w:t>
      </w:r>
      <w:r w:rsidR="00D8201D">
        <w:rPr>
          <w:rFonts w:cstheme="minorHAnsi"/>
          <w:lang w:val="en-US"/>
        </w:rPr>
        <w:t>(a)(iv)</w:t>
      </w:r>
      <w:r w:rsidR="00D8201D">
        <w:rPr>
          <w:rFonts w:cstheme="minorHAnsi"/>
          <w:lang w:val="mk-MK"/>
        </w:rPr>
        <w:t>;</w:t>
      </w:r>
    </w:p>
    <w:p w14:paraId="7989F58E" w14:textId="1160C3B2" w:rsidR="00C85772" w:rsidRDefault="00D8201D" w:rsidP="009D11A7">
      <w:pPr>
        <w:pStyle w:val="ListParagraph"/>
        <w:numPr>
          <w:ilvl w:val="0"/>
          <w:numId w:val="36"/>
        </w:numPr>
        <w:ind w:left="709"/>
        <w:jc w:val="both"/>
        <w:rPr>
          <w:rFonts w:cstheme="minorHAnsi"/>
          <w:lang w:val="mk-MK"/>
        </w:rPr>
      </w:pPr>
      <w:r w:rsidRPr="00823DD3">
        <w:rPr>
          <w:rFonts w:cstheme="minorHAnsi"/>
          <w:lang w:val="mk-MK"/>
        </w:rPr>
        <w:t xml:space="preserve">не </w:t>
      </w:r>
      <w:r w:rsidR="00AC364C">
        <w:rPr>
          <w:rFonts w:cstheme="minorHAnsi"/>
          <w:lang w:val="mk-MK"/>
        </w:rPr>
        <w:t xml:space="preserve">оперира по </w:t>
      </w:r>
      <w:r w:rsidRPr="00823DD3">
        <w:rPr>
          <w:rFonts w:cstheme="minorHAnsi"/>
          <w:lang w:val="mk-MK"/>
        </w:rPr>
        <w:t xml:space="preserve"> 26 февруари 202</w:t>
      </w:r>
      <w:r w:rsidR="00AC364C">
        <w:rPr>
          <w:rFonts w:cstheme="minorHAnsi"/>
          <w:lang w:val="mk-MK"/>
        </w:rPr>
        <w:t>1</w:t>
      </w:r>
      <w:r w:rsidRPr="00823DD3">
        <w:rPr>
          <w:rFonts w:cstheme="minorHAnsi"/>
          <w:lang w:val="mk-MK"/>
        </w:rPr>
        <w:t xml:space="preserve"> година</w:t>
      </w:r>
      <w:r w:rsidR="00AC364C">
        <w:rPr>
          <w:rFonts w:cstheme="minorHAnsi"/>
          <w:lang w:val="mk-MK"/>
        </w:rPr>
        <w:t>,</w:t>
      </w:r>
      <w:r>
        <w:rPr>
          <w:rFonts w:cstheme="minorHAnsi"/>
          <w:lang w:val="mk-MK"/>
        </w:rPr>
        <w:t xml:space="preserve"> </w:t>
      </w:r>
      <w:r w:rsidRPr="00823DD3">
        <w:rPr>
          <w:rFonts w:cstheme="minorHAnsi"/>
          <w:lang w:val="mk-MK"/>
        </w:rPr>
        <w:t xml:space="preserve">не се применува </w:t>
      </w:r>
      <w:r>
        <w:rPr>
          <w:rFonts w:cstheme="minorHAnsi"/>
          <w:lang w:val="mk-MK"/>
        </w:rPr>
        <w:t>точката (</w:t>
      </w:r>
      <w:r>
        <w:rPr>
          <w:rFonts w:cstheme="minorHAnsi"/>
          <w:lang w:val="en-US"/>
        </w:rPr>
        <w:t>a)(iii)</w:t>
      </w:r>
      <w:r>
        <w:rPr>
          <w:rFonts w:cstheme="minorHAnsi"/>
          <w:lang w:val="mk-MK"/>
        </w:rPr>
        <w:t>;</w:t>
      </w:r>
    </w:p>
    <w:p w14:paraId="1A0CF88C" w14:textId="6497744A" w:rsidR="00E206F5" w:rsidRPr="00C85772" w:rsidRDefault="00437D4C" w:rsidP="009D11A7">
      <w:pPr>
        <w:pStyle w:val="ListParagraph"/>
        <w:numPr>
          <w:ilvl w:val="0"/>
          <w:numId w:val="36"/>
        </w:numPr>
        <w:ind w:left="709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е </w:t>
      </w:r>
      <w:r w:rsidR="00C85772">
        <w:rPr>
          <w:rFonts w:cstheme="minorHAnsi"/>
          <w:lang w:val="mk-MK"/>
        </w:rPr>
        <w:t>со</w:t>
      </w:r>
      <w:r w:rsidR="00C85772" w:rsidRPr="001F3904">
        <w:rPr>
          <w:rFonts w:cstheme="minorHAnsi"/>
          <w:lang w:val="mk-MK"/>
        </w:rPr>
        <w:t xml:space="preserve"> </w:t>
      </w:r>
      <w:r w:rsidR="00C85772">
        <w:rPr>
          <w:rFonts w:cstheme="minorHAnsi"/>
          <w:lang w:val="mk-MK"/>
        </w:rPr>
        <w:t xml:space="preserve">уверение </w:t>
      </w:r>
      <w:r w:rsidR="00C85772" w:rsidRPr="001F3904">
        <w:rPr>
          <w:rFonts w:cstheme="minorHAnsi"/>
          <w:lang w:val="mk-MK"/>
        </w:rPr>
        <w:t xml:space="preserve">за тип </w:t>
      </w:r>
      <w:r w:rsidR="00C85772">
        <w:rPr>
          <w:rFonts w:cstheme="minorHAnsi"/>
          <w:lang w:val="mk-MK"/>
        </w:rPr>
        <w:t xml:space="preserve">со ограничување </w:t>
      </w:r>
      <w:r w:rsidR="00C85772" w:rsidRPr="001F3904">
        <w:rPr>
          <w:rFonts w:cstheme="minorHAnsi"/>
          <w:lang w:val="mk-MK"/>
        </w:rPr>
        <w:t>издаден</w:t>
      </w:r>
      <w:r w:rsidR="00C85772">
        <w:rPr>
          <w:rFonts w:cstheme="minorHAnsi"/>
          <w:lang w:val="mk-MK"/>
        </w:rPr>
        <w:t>о</w:t>
      </w:r>
      <w:r w:rsidR="00C85772" w:rsidRPr="001F3904">
        <w:rPr>
          <w:rFonts w:cstheme="minorHAnsi"/>
          <w:lang w:val="mk-MK"/>
        </w:rPr>
        <w:t xml:space="preserve"> пред 26 февруари 2021 година во согласност со </w:t>
      </w:r>
      <w:r w:rsidR="00C85772">
        <w:rPr>
          <w:rFonts w:cstheme="minorHAnsi"/>
          <w:lang w:val="mk-MK"/>
        </w:rPr>
        <w:t xml:space="preserve">условите </w:t>
      </w:r>
      <w:r w:rsidR="00C85772" w:rsidRPr="001F3904">
        <w:rPr>
          <w:rFonts w:cstheme="minorHAnsi"/>
          <w:lang w:val="mk-MK"/>
        </w:rPr>
        <w:t xml:space="preserve">за толеранција на </w:t>
      </w:r>
      <w:r w:rsidR="00AC364C">
        <w:rPr>
          <w:rFonts w:cstheme="minorHAnsi"/>
          <w:lang w:val="mk-MK"/>
        </w:rPr>
        <w:t>о</w:t>
      </w:r>
      <w:r w:rsidR="00C85772" w:rsidRPr="001F3904">
        <w:rPr>
          <w:rFonts w:cstheme="minorHAnsi"/>
          <w:lang w:val="mk-MK"/>
        </w:rPr>
        <w:t>штет</w:t>
      </w:r>
      <w:r w:rsidR="00AC364C">
        <w:rPr>
          <w:rFonts w:cstheme="minorHAnsi"/>
          <w:lang w:val="mk-MK"/>
        </w:rPr>
        <w:t>ување</w:t>
      </w:r>
      <w:r w:rsidR="00C85772" w:rsidRPr="001F3904">
        <w:rPr>
          <w:rFonts w:cstheme="minorHAnsi"/>
          <w:lang w:val="mk-MK"/>
        </w:rPr>
        <w:t xml:space="preserve">, под услов да не </w:t>
      </w:r>
      <w:r w:rsidR="00AC364C">
        <w:rPr>
          <w:rFonts w:cstheme="minorHAnsi"/>
          <w:lang w:val="mk-MK"/>
        </w:rPr>
        <w:t>оперира</w:t>
      </w:r>
      <w:r w:rsidR="00C85772" w:rsidRPr="001F3904">
        <w:rPr>
          <w:rFonts w:cstheme="minorHAnsi"/>
          <w:lang w:val="mk-MK"/>
        </w:rPr>
        <w:t xml:space="preserve"> повеќе од 75% од времето </w:t>
      </w:r>
      <w:r w:rsidR="00C85772">
        <w:rPr>
          <w:rFonts w:cstheme="minorHAnsi"/>
          <w:lang w:val="mk-MK"/>
        </w:rPr>
        <w:t xml:space="preserve">на </w:t>
      </w:r>
      <w:r w:rsidR="00AC364C">
        <w:rPr>
          <w:rFonts w:cstheme="minorHAnsi"/>
          <w:lang w:val="mk-MK"/>
        </w:rPr>
        <w:t>оперирање</w:t>
      </w:r>
      <w:r w:rsidR="00C85772">
        <w:rPr>
          <w:rFonts w:cstheme="minorHAnsi"/>
          <w:lang w:val="mk-MK"/>
        </w:rPr>
        <w:t xml:space="preserve"> кое е предвидено со проектот </w:t>
      </w:r>
      <w:r w:rsidR="00C85772" w:rsidRPr="001F3904">
        <w:rPr>
          <w:rFonts w:cstheme="minorHAnsi"/>
          <w:lang w:val="mk-MK"/>
        </w:rPr>
        <w:t xml:space="preserve">и </w:t>
      </w:r>
      <w:r w:rsidR="00AC364C">
        <w:rPr>
          <w:rFonts w:cstheme="minorHAnsi"/>
          <w:lang w:val="mk-MK"/>
        </w:rPr>
        <w:t>кој</w:t>
      </w:r>
      <w:r w:rsidR="00C85772" w:rsidRPr="001F3904">
        <w:rPr>
          <w:rFonts w:cstheme="minorHAnsi"/>
          <w:lang w:val="mk-MK"/>
        </w:rPr>
        <w:t xml:space="preserve"> првенствено </w:t>
      </w:r>
      <w:r w:rsidR="00AC364C">
        <w:rPr>
          <w:rFonts w:cstheme="minorHAnsi"/>
          <w:lang w:val="mk-MK"/>
        </w:rPr>
        <w:t>оперира</w:t>
      </w:r>
      <w:r w:rsidR="00C85772" w:rsidRPr="001F3904">
        <w:rPr>
          <w:rFonts w:cstheme="minorHAnsi"/>
          <w:lang w:val="mk-MK"/>
        </w:rPr>
        <w:t xml:space="preserve"> за поддршка на производните операции на </w:t>
      </w:r>
      <w:r w:rsidR="00C85772">
        <w:rPr>
          <w:rFonts w:cstheme="minorHAnsi"/>
          <w:lang w:val="mk-MK"/>
        </w:rPr>
        <w:t>имателот</w:t>
      </w:r>
      <w:r w:rsidR="00C85772" w:rsidRPr="001F3904">
        <w:rPr>
          <w:rFonts w:cstheme="minorHAnsi"/>
          <w:lang w:val="mk-MK"/>
        </w:rPr>
        <w:t xml:space="preserve"> на </w:t>
      </w:r>
      <w:r w:rsidR="00C85772">
        <w:rPr>
          <w:rFonts w:cstheme="minorHAnsi"/>
          <w:lang w:val="mk-MK"/>
        </w:rPr>
        <w:t>одобрението</w:t>
      </w:r>
      <w:r>
        <w:rPr>
          <w:rFonts w:cstheme="minorHAnsi"/>
          <w:lang w:val="mk-MK"/>
        </w:rPr>
        <w:t xml:space="preserve">, не се применуваат </w:t>
      </w:r>
      <w:r w:rsidR="00C85772">
        <w:rPr>
          <w:rFonts w:cstheme="minorHAnsi"/>
          <w:lang w:val="mk-MK"/>
        </w:rPr>
        <w:t>точките</w:t>
      </w:r>
      <w:r w:rsidR="00E206F5" w:rsidRPr="00C85772">
        <w:rPr>
          <w:rFonts w:cstheme="minorHAnsi"/>
          <w:lang w:val="mk-MK"/>
        </w:rPr>
        <w:t xml:space="preserve"> (а)(i), (а)(ii) и (а)(iv);</w:t>
      </w:r>
    </w:p>
    <w:p w14:paraId="7EA7C5A8" w14:textId="5EA23F89" w:rsidR="00E206F5" w:rsidRPr="00E206F5" w:rsidRDefault="00E206F5" w:rsidP="00437D4C">
      <w:pPr>
        <w:ind w:left="349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(г) </w:t>
      </w:r>
      <w:r w:rsidR="00C85772">
        <w:rPr>
          <w:rFonts w:cstheme="minorHAnsi"/>
          <w:lang w:val="mk-MK"/>
        </w:rPr>
        <w:t>За</w:t>
      </w:r>
      <w:r w:rsidRPr="00E206F5">
        <w:rPr>
          <w:rFonts w:cstheme="minorHAnsi"/>
          <w:lang w:val="mk-MK"/>
        </w:rPr>
        <w:t xml:space="preserve"> модел </w:t>
      </w:r>
      <w:r w:rsidR="00AC364C">
        <w:rPr>
          <w:rFonts w:cstheme="minorHAnsi"/>
          <w:lang w:val="mk-MK"/>
        </w:rPr>
        <w:t xml:space="preserve">на </w:t>
      </w:r>
      <w:r w:rsidRPr="00E206F5">
        <w:rPr>
          <w:rFonts w:cstheme="minorHAnsi"/>
          <w:lang w:val="mk-MK"/>
        </w:rPr>
        <w:t xml:space="preserve">авион </w:t>
      </w:r>
      <w:r w:rsidR="00C85772">
        <w:rPr>
          <w:rFonts w:cstheme="minorHAnsi"/>
          <w:lang w:val="mk-MK"/>
        </w:rPr>
        <w:t xml:space="preserve">на </w:t>
      </w:r>
      <w:r w:rsidR="00AC364C">
        <w:rPr>
          <w:rFonts w:cstheme="minorHAnsi"/>
          <w:lang w:val="mk-MK"/>
        </w:rPr>
        <w:t>со</w:t>
      </w:r>
      <w:r w:rsidRPr="00E206F5">
        <w:rPr>
          <w:rFonts w:cstheme="minorHAnsi"/>
          <w:lang w:val="mk-MK"/>
        </w:rPr>
        <w:t xml:space="preserve"> </w:t>
      </w:r>
      <w:r w:rsidR="00C85772">
        <w:rPr>
          <w:rFonts w:cstheme="minorHAnsi"/>
          <w:lang w:val="mk-MK"/>
        </w:rPr>
        <w:t xml:space="preserve">уверение за тип со </w:t>
      </w:r>
      <w:r w:rsidRPr="00E206F5">
        <w:rPr>
          <w:rFonts w:cstheme="minorHAnsi"/>
          <w:lang w:val="mk-MK"/>
        </w:rPr>
        <w:t>огранич</w:t>
      </w:r>
      <w:r w:rsidR="00C85772">
        <w:rPr>
          <w:rFonts w:cstheme="minorHAnsi"/>
          <w:lang w:val="mk-MK"/>
        </w:rPr>
        <w:t xml:space="preserve">ување </w:t>
      </w:r>
      <w:r w:rsidR="00AC364C">
        <w:rPr>
          <w:rFonts w:cstheme="minorHAnsi"/>
          <w:lang w:val="mk-MK"/>
        </w:rPr>
        <w:t xml:space="preserve">кое </w:t>
      </w:r>
      <w:r w:rsidR="00C85772">
        <w:rPr>
          <w:rFonts w:cstheme="minorHAnsi"/>
          <w:lang w:val="mk-MK"/>
        </w:rPr>
        <w:t xml:space="preserve">е издадено </w:t>
      </w:r>
      <w:r w:rsidRPr="00E206F5">
        <w:rPr>
          <w:rFonts w:cstheme="minorHAnsi"/>
          <w:lang w:val="mk-MK"/>
        </w:rPr>
        <w:t xml:space="preserve">пред 26 февруари 2021 година </w:t>
      </w:r>
      <w:r w:rsidR="00C85772">
        <w:rPr>
          <w:rFonts w:cstheme="minorHAnsi"/>
          <w:lang w:val="mk-MK"/>
        </w:rPr>
        <w:t xml:space="preserve">и кој е првенствено </w:t>
      </w:r>
      <w:r w:rsidR="008D0DF5">
        <w:rPr>
          <w:rFonts w:cstheme="minorHAnsi"/>
          <w:lang w:val="mk-MK"/>
        </w:rPr>
        <w:t>проектиран</w:t>
      </w:r>
      <w:r w:rsidR="00C85772">
        <w:rPr>
          <w:rFonts w:cstheme="minorHAnsi"/>
          <w:lang w:val="mk-MK"/>
        </w:rPr>
        <w:t xml:space="preserve"> </w:t>
      </w:r>
      <w:r w:rsidRPr="00E206F5">
        <w:rPr>
          <w:rFonts w:cstheme="minorHAnsi"/>
          <w:lang w:val="mk-MK"/>
        </w:rPr>
        <w:t>за гаснење на пожар</w:t>
      </w:r>
      <w:r w:rsidR="00437D4C">
        <w:rPr>
          <w:rFonts w:cstheme="minorHAnsi"/>
          <w:lang w:val="mk-MK"/>
        </w:rPr>
        <w:t>,</w:t>
      </w:r>
      <w:r w:rsidRPr="00E206F5">
        <w:rPr>
          <w:rFonts w:cstheme="minorHAnsi"/>
          <w:lang w:val="mk-MK"/>
        </w:rPr>
        <w:t xml:space="preserve"> не се применуваат </w:t>
      </w:r>
      <w:r w:rsidR="00C85772">
        <w:rPr>
          <w:rFonts w:cstheme="minorHAnsi"/>
          <w:lang w:val="mk-MK"/>
        </w:rPr>
        <w:t xml:space="preserve">точките </w:t>
      </w:r>
      <w:r w:rsidRPr="00E206F5">
        <w:rPr>
          <w:rFonts w:cstheme="minorHAnsi"/>
          <w:lang w:val="mk-MK"/>
        </w:rPr>
        <w:t>(а)</w:t>
      </w:r>
      <w:r w:rsidR="00C85772">
        <w:rPr>
          <w:rFonts w:cstheme="minorHAnsi"/>
          <w:lang w:val="en-US"/>
        </w:rPr>
        <w:t>(</w:t>
      </w:r>
      <w:proofErr w:type="spellStart"/>
      <w:r w:rsidR="00C85772">
        <w:rPr>
          <w:rFonts w:cstheme="minorHAnsi"/>
          <w:lang w:val="en-US"/>
        </w:rPr>
        <w:t>i</w:t>
      </w:r>
      <w:proofErr w:type="spellEnd"/>
      <w:r w:rsidR="00C85772">
        <w:rPr>
          <w:rFonts w:cstheme="minorHAnsi"/>
          <w:lang w:val="en-US"/>
        </w:rPr>
        <w:t xml:space="preserve">) </w:t>
      </w:r>
      <w:r w:rsidRPr="00E206F5">
        <w:rPr>
          <w:rFonts w:cstheme="minorHAnsi"/>
          <w:lang w:val="mk-MK"/>
        </w:rPr>
        <w:t>и</w:t>
      </w:r>
      <w:r w:rsidR="00C85772">
        <w:rPr>
          <w:rFonts w:cstheme="minorHAnsi"/>
          <w:lang w:val="en-US"/>
        </w:rPr>
        <w:t xml:space="preserve"> (</w:t>
      </w:r>
      <w:r w:rsidRPr="00E206F5">
        <w:rPr>
          <w:rFonts w:cstheme="minorHAnsi"/>
          <w:lang w:val="mk-MK"/>
        </w:rPr>
        <w:t>а)</w:t>
      </w:r>
      <w:r w:rsidR="00C85772">
        <w:rPr>
          <w:rFonts w:cstheme="minorHAnsi"/>
          <w:lang w:val="en-US"/>
        </w:rPr>
        <w:t>(ii)</w:t>
      </w:r>
      <w:r w:rsidRPr="00E206F5">
        <w:rPr>
          <w:rFonts w:cstheme="minorHAnsi"/>
          <w:lang w:val="mk-MK"/>
        </w:rPr>
        <w:t>.</w:t>
      </w:r>
    </w:p>
    <w:p w14:paraId="0656C7D0" w14:textId="64767526" w:rsidR="00A24EE5" w:rsidRPr="00A24EE5" w:rsidRDefault="00A24EE5" w:rsidP="005A15F5">
      <w:pPr>
        <w:ind w:left="284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______</w:t>
      </w:r>
    </w:p>
    <w:p w14:paraId="2F065965" w14:textId="1932F87A" w:rsidR="00A24EE5" w:rsidRPr="00A24EE5" w:rsidRDefault="00A24EE5" w:rsidP="00437D4C">
      <w:pPr>
        <w:ind w:left="284"/>
        <w:jc w:val="both"/>
        <w:rPr>
          <w:rFonts w:cstheme="minorHAnsi"/>
          <w:vertAlign w:val="superscript"/>
          <w:lang w:val="mk-MK"/>
        </w:rPr>
      </w:pPr>
      <w:r>
        <w:rPr>
          <w:rFonts w:cstheme="minorHAnsi"/>
          <w:lang w:val="en-US"/>
        </w:rPr>
        <w:t>*</w:t>
      </w:r>
      <w:r w:rsidRPr="00A24EE5">
        <w:rPr>
          <w:rFonts w:cstheme="minorHAnsi"/>
          <w:lang w:val="mk-MK"/>
        </w:rPr>
        <w:t>Регулатива (ЕУ) бр. 965/2012 на Комисијата од 5 октомври 2012 година за утврдување на техничките барања и административните постапки во врска со воздушните операции во согласност со Регулатива (ЕЗ) бр. 216/2008 на Европскиот парламент и на Советот</w:t>
      </w:r>
      <w:r w:rsidRPr="00A24EE5">
        <w:rPr>
          <w:rFonts w:cstheme="minorHAnsi"/>
        </w:rPr>
        <w:t xml:space="preserve"> </w:t>
      </w:r>
      <w:r w:rsidRPr="00A24EE5">
        <w:rPr>
          <w:rFonts w:cstheme="minorHAnsi"/>
          <w:lang w:val="mk-MK"/>
        </w:rPr>
        <w:t>(Сл. весник. L 296, 25.10.2012 година, стр. 1).</w:t>
      </w:r>
    </w:p>
    <w:p w14:paraId="4078AC7B" w14:textId="0E080CA7" w:rsidR="00E206F5" w:rsidRPr="00E206F5" w:rsidRDefault="00E206F5" w:rsidP="00437D4C">
      <w:pPr>
        <w:ind w:left="284"/>
        <w:jc w:val="both"/>
        <w:rPr>
          <w:rFonts w:cstheme="minorHAnsi"/>
          <w:vertAlign w:val="superscript"/>
          <w:lang w:val="mk-MK"/>
        </w:rPr>
      </w:pPr>
      <w:r w:rsidRPr="00E206F5">
        <w:rPr>
          <w:rFonts w:cstheme="minorHAnsi"/>
          <w:lang w:val="mk-MK"/>
        </w:rPr>
        <w:t xml:space="preserve">** </w:t>
      </w:r>
      <w:r w:rsidR="00A24EE5" w:rsidRPr="00A24EE5">
        <w:rPr>
          <w:rFonts w:cstheme="minorHAnsi"/>
          <w:lang w:val="mk-MK"/>
        </w:rPr>
        <w:t>Регулатива (ЕУ) бр. 1321/2014 на Комисијата од 26 ноември 2014 година за постојана пловидбеност на воздухоплови и воздухопловни производи, делови и уреди, и за одобрување на организации и персонал вклучен во овие задачи (Сл. весник. L 362, 17.12.2014 година, стр. 1).</w:t>
      </w:r>
      <w:r w:rsidRPr="00E206F5">
        <w:rPr>
          <w:rFonts w:cstheme="minorHAnsi"/>
          <w:lang w:val="mk-MK"/>
        </w:rPr>
        <w:t xml:space="preserve"> “;</w:t>
      </w:r>
    </w:p>
    <w:p w14:paraId="707DB0AA" w14:textId="77777777" w:rsidR="00E206F5" w:rsidRPr="00E206F5" w:rsidRDefault="00E206F5" w:rsidP="005A15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 </w:t>
      </w:r>
    </w:p>
    <w:p w14:paraId="20EF5CA0" w14:textId="116C516D" w:rsidR="00E206F5" w:rsidRPr="005C12C9" w:rsidRDefault="006505D5" w:rsidP="005A15F5">
      <w:pPr>
        <w:pStyle w:val="ListParagraph"/>
        <w:numPr>
          <w:ilvl w:val="0"/>
          <w:numId w:val="8"/>
        </w:numPr>
        <w:ind w:left="284"/>
        <w:jc w:val="both"/>
        <w:rPr>
          <w:rFonts w:cstheme="minorHAnsi"/>
          <w:lang w:val="mk-MK"/>
        </w:rPr>
      </w:pPr>
      <w:r w:rsidRPr="005C12C9">
        <w:rPr>
          <w:rFonts w:cstheme="minorHAnsi"/>
          <w:lang w:val="mk-MK"/>
        </w:rPr>
        <w:t xml:space="preserve">Се </w:t>
      </w:r>
      <w:r w:rsidR="00E206F5" w:rsidRPr="005C12C9">
        <w:rPr>
          <w:rFonts w:cstheme="minorHAnsi"/>
          <w:lang w:val="mk-MK"/>
        </w:rPr>
        <w:t xml:space="preserve">додава </w:t>
      </w:r>
      <w:r w:rsidRPr="005C12C9">
        <w:rPr>
          <w:rFonts w:cstheme="minorHAnsi"/>
          <w:lang w:val="mk-MK"/>
        </w:rPr>
        <w:t xml:space="preserve">следниов </w:t>
      </w:r>
      <w:r w:rsidR="00E206F5" w:rsidRPr="005C12C9">
        <w:rPr>
          <w:rFonts w:cstheme="minorHAnsi"/>
          <w:lang w:val="mk-MK"/>
        </w:rPr>
        <w:t>Додаток 1:</w:t>
      </w:r>
    </w:p>
    <w:p w14:paraId="19C12B23" w14:textId="77777777" w:rsidR="00E206F5" w:rsidRPr="00E206F5" w:rsidRDefault="00E206F5" w:rsidP="00E206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lang w:val="mk-MK"/>
        </w:rPr>
        <w:t xml:space="preserve"> </w:t>
      </w:r>
    </w:p>
    <w:p w14:paraId="22A09C5B" w14:textId="3B220A1C" w:rsidR="00E206F5" w:rsidRPr="00E206F5" w:rsidRDefault="00AC364C" w:rsidP="006505D5">
      <w:pPr>
        <w:ind w:left="284"/>
        <w:jc w:val="center"/>
        <w:rPr>
          <w:rFonts w:cstheme="minorHAnsi"/>
          <w:lang w:val="mk-MK"/>
        </w:rPr>
      </w:pPr>
      <w:r>
        <w:rPr>
          <w:rFonts w:cstheme="minorHAnsi"/>
          <w:i/>
          <w:iCs/>
          <w:lang w:val="mk-MK"/>
        </w:rPr>
        <w:t>„</w:t>
      </w:r>
      <w:r w:rsidR="00E206F5" w:rsidRPr="00E206F5">
        <w:rPr>
          <w:rFonts w:cstheme="minorHAnsi"/>
          <w:i/>
          <w:iCs/>
          <w:lang w:val="mk-MK"/>
        </w:rPr>
        <w:t>Додаток 1.</w:t>
      </w:r>
    </w:p>
    <w:p w14:paraId="069B2335" w14:textId="4D200012" w:rsidR="00E206F5" w:rsidRPr="00E206F5" w:rsidRDefault="00E206F5" w:rsidP="006505D5">
      <w:pPr>
        <w:ind w:left="284"/>
        <w:jc w:val="center"/>
        <w:rPr>
          <w:rFonts w:cstheme="minorHAnsi"/>
          <w:lang w:val="mk-MK"/>
        </w:rPr>
      </w:pPr>
    </w:p>
    <w:p w14:paraId="08A25B0F" w14:textId="64A0D240" w:rsidR="00E206F5" w:rsidRPr="00E206F5" w:rsidRDefault="00E206F5" w:rsidP="006505D5">
      <w:pPr>
        <w:ind w:left="284"/>
        <w:jc w:val="center"/>
        <w:rPr>
          <w:rFonts w:cstheme="minorHAnsi"/>
          <w:lang w:val="mk-MK"/>
        </w:rPr>
      </w:pPr>
      <w:bookmarkStart w:id="7" w:name="_Hlk78975946"/>
      <w:r w:rsidRPr="00E206F5">
        <w:rPr>
          <w:rFonts w:cstheme="minorHAnsi"/>
          <w:b/>
          <w:bCs/>
          <w:lang w:val="mk-MK"/>
        </w:rPr>
        <w:t>Листа на модел</w:t>
      </w:r>
      <w:r w:rsidR="006505D5">
        <w:rPr>
          <w:rFonts w:cstheme="minorHAnsi"/>
          <w:b/>
          <w:bCs/>
          <w:lang w:val="mk-MK"/>
        </w:rPr>
        <w:t>и</w:t>
      </w:r>
      <w:r w:rsidRPr="00E206F5">
        <w:rPr>
          <w:rFonts w:cstheme="minorHAnsi"/>
          <w:b/>
          <w:bCs/>
          <w:lang w:val="mk-MK"/>
        </w:rPr>
        <w:t xml:space="preserve"> </w:t>
      </w:r>
      <w:r w:rsidR="00AC364C">
        <w:rPr>
          <w:rFonts w:cstheme="minorHAnsi"/>
          <w:b/>
          <w:bCs/>
          <w:lang w:val="mk-MK"/>
        </w:rPr>
        <w:t xml:space="preserve">на </w:t>
      </w:r>
      <w:r w:rsidRPr="00E206F5">
        <w:rPr>
          <w:rFonts w:cstheme="minorHAnsi"/>
          <w:b/>
          <w:bCs/>
          <w:lang w:val="mk-MK"/>
        </w:rPr>
        <w:t xml:space="preserve">авиони </w:t>
      </w:r>
      <w:r w:rsidR="006505D5">
        <w:rPr>
          <w:rFonts w:cstheme="minorHAnsi"/>
          <w:b/>
          <w:bCs/>
          <w:lang w:val="mk-MK"/>
        </w:rPr>
        <w:t xml:space="preserve">кои не се предмет на </w:t>
      </w:r>
      <w:r w:rsidRPr="00E206F5">
        <w:rPr>
          <w:rFonts w:cstheme="minorHAnsi"/>
          <w:b/>
          <w:bCs/>
          <w:lang w:val="mk-MK"/>
        </w:rPr>
        <w:t>одредби</w:t>
      </w:r>
      <w:r w:rsidR="006505D5">
        <w:rPr>
          <w:rFonts w:cstheme="minorHAnsi"/>
          <w:b/>
          <w:bCs/>
          <w:lang w:val="mk-MK"/>
        </w:rPr>
        <w:t xml:space="preserve">те од </w:t>
      </w:r>
      <w:r w:rsidRPr="00E206F5">
        <w:rPr>
          <w:rFonts w:cstheme="minorHAnsi"/>
          <w:b/>
          <w:bCs/>
          <w:lang w:val="mk-MK"/>
        </w:rPr>
        <w:t>Анекс I (Дел-26)</w:t>
      </w:r>
    </w:p>
    <w:bookmarkEnd w:id="7"/>
    <w:p w14:paraId="578C07C5" w14:textId="77777777" w:rsidR="00E206F5" w:rsidRPr="00E206F5" w:rsidRDefault="00E206F5" w:rsidP="00E206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b/>
          <w:bCs/>
          <w:lang w:val="mk-MK"/>
        </w:rPr>
        <w:lastRenderedPageBreak/>
        <w:t xml:space="preserve"> </w:t>
      </w:r>
    </w:p>
    <w:p w14:paraId="3212E8AF" w14:textId="77777777" w:rsidR="00E206F5" w:rsidRPr="00E206F5" w:rsidRDefault="00E206F5" w:rsidP="006505D5">
      <w:pPr>
        <w:ind w:left="284"/>
        <w:jc w:val="center"/>
        <w:rPr>
          <w:rFonts w:cstheme="minorHAnsi"/>
          <w:lang w:val="mk-MK"/>
        </w:rPr>
      </w:pPr>
      <w:r w:rsidRPr="00E206F5">
        <w:rPr>
          <w:rFonts w:cstheme="minorHAnsi"/>
          <w:i/>
          <w:iCs/>
          <w:lang w:val="mk-MK"/>
        </w:rPr>
        <w:t>Табела А.1.</w:t>
      </w:r>
    </w:p>
    <w:p w14:paraId="1A754C6E" w14:textId="77777777" w:rsidR="00E206F5" w:rsidRPr="00E206F5" w:rsidRDefault="00E206F5" w:rsidP="00E206F5">
      <w:pPr>
        <w:ind w:left="284"/>
        <w:jc w:val="both"/>
        <w:rPr>
          <w:rFonts w:cstheme="minorHAnsi"/>
          <w:lang w:val="mk-MK"/>
        </w:rPr>
      </w:pPr>
      <w:r w:rsidRPr="00E206F5">
        <w:rPr>
          <w:rFonts w:cstheme="minorHAnsi"/>
          <w:i/>
          <w:iCs/>
          <w:lang w:val="mk-MK"/>
        </w:rPr>
        <w:t xml:space="preserve"> </w:t>
      </w:r>
    </w:p>
    <w:tbl>
      <w:tblPr>
        <w:tblW w:w="0" w:type="auto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430"/>
        <w:gridCol w:w="2312"/>
        <w:gridCol w:w="1874"/>
      </w:tblGrid>
      <w:tr w:rsidR="00E206F5" w:rsidRPr="00C74B35" w14:paraId="074B28DA" w14:textId="77777777" w:rsidTr="00C74B35">
        <w:trPr>
          <w:trHeight w:val="519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1DD0C" w14:textId="03D01491" w:rsidR="00E206F5" w:rsidRPr="00C74B35" w:rsidRDefault="00067A2F" w:rsidP="00C74B35">
            <w:pPr>
              <w:ind w:left="147" w:right="268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mk-MK"/>
              </w:rPr>
              <w:t>Имател</w:t>
            </w:r>
            <w:r w:rsidR="00E206F5" w:rsidRPr="00C74B35">
              <w:rPr>
                <w:rFonts w:cstheme="minorHAnsi"/>
                <w:lang w:val="mk-MK"/>
              </w:rPr>
              <w:t xml:space="preserve"> на </w:t>
            </w:r>
            <w:r w:rsidR="00E9078E" w:rsidRPr="00C74B35">
              <w:rPr>
                <w:rFonts w:cstheme="minorHAnsi"/>
                <w:lang w:val="en-US"/>
              </w:rPr>
              <w:t>TC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9DAF7" w14:textId="77777777" w:rsidR="00E206F5" w:rsidRPr="00C74B35" w:rsidRDefault="00E206F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  <w:lang w:val="mk-MK"/>
              </w:rPr>
              <w:t>Тип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22C1E" w14:textId="77777777" w:rsidR="00E206F5" w:rsidRPr="00C74B35" w:rsidRDefault="00E206F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  <w:lang w:val="mk-MK"/>
              </w:rPr>
              <w:t>Модели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6835470" w14:textId="6F54F5D3" w:rsidR="00E206F5" w:rsidRPr="00C74B35" w:rsidRDefault="00E206F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  <w:lang w:val="mk-MK"/>
              </w:rPr>
              <w:t xml:space="preserve">Одредбите утврдени во Анекс I (Дел-26) , кој </w:t>
            </w:r>
            <w:r w:rsidR="00E9078E" w:rsidRPr="00C74B35">
              <w:rPr>
                <w:rFonts w:cstheme="minorHAnsi"/>
                <w:lang w:val="mk-MK"/>
              </w:rPr>
              <w:t xml:space="preserve">НЕ </w:t>
            </w:r>
            <w:r w:rsidRPr="00C74B35">
              <w:rPr>
                <w:rFonts w:cstheme="minorHAnsi"/>
                <w:lang w:val="mk-MK"/>
              </w:rPr>
              <w:t>се применуваат</w:t>
            </w:r>
          </w:p>
        </w:tc>
      </w:tr>
      <w:tr w:rsidR="00C74B35" w:rsidRPr="00C74B35" w14:paraId="095DDE17" w14:textId="77777777" w:rsidTr="00C74B35">
        <w:trPr>
          <w:trHeight w:val="37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AF6B4" w14:textId="06DDF019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74A7B" w14:textId="2E7C2501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707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12A86" w14:textId="4DA33DBB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B09285A" w14:textId="539BA9C6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 w:rsidRPr="00C74B35">
              <w:rPr>
                <w:rFonts w:cstheme="minorHAnsi"/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3EAE6E4A" w14:textId="77777777" w:rsidTr="00C74B35">
        <w:trPr>
          <w:trHeight w:val="37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DC037" w14:textId="0AD432FB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3F019" w14:textId="6E1FBC8D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720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EBB23" w14:textId="3296FE6B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5DEF34" w14:textId="2F4D5AD6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 w:rsidRPr="00C74B35">
              <w:rPr>
                <w:rFonts w:cstheme="minorHAnsi"/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3E9332EA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E2E7" w14:textId="65EA6C1D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27F7A" w14:textId="2D009777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DC-10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970370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DC-10-10</w:t>
            </w:r>
          </w:p>
          <w:p w14:paraId="326BC3B8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DC-10-30</w:t>
            </w:r>
          </w:p>
          <w:p w14:paraId="30B130B5" w14:textId="6B403033" w:rsidR="00C74B35" w:rsidRPr="00C74B35" w:rsidRDefault="00C74B35" w:rsidP="00DD74A3">
            <w:pPr>
              <w:ind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DC-10-30F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A64AE0" w14:textId="2B2274F3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 w:rsidRPr="00C74B35">
              <w:rPr>
                <w:rFonts w:cstheme="minorHAnsi"/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269B18C4" w14:textId="77777777" w:rsidTr="00C74B35">
        <w:trPr>
          <w:trHeight w:val="37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5160C" w14:textId="61991169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B9870" w14:textId="06315AEB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DC-8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3BE81" w14:textId="3BAB3E04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E802F15" w14:textId="6BE7415B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797AE998" w14:textId="77777777" w:rsidTr="00C74B35">
        <w:trPr>
          <w:trHeight w:val="165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1CC67" w14:textId="38CA1400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B63E8" w14:textId="0854CB09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DC-9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D521" w14:textId="10DC1BFE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DC-9-11, DC-9-12, DC-9-13, DC-9-14,</w:t>
            </w:r>
            <w:r w:rsidR="00437D4C">
              <w:rPr>
                <w:rFonts w:cstheme="minorHAnsi"/>
                <w:lang w:val="mk-MK"/>
              </w:rPr>
              <w:t xml:space="preserve"> </w:t>
            </w:r>
            <w:r w:rsidRPr="00C74B35">
              <w:rPr>
                <w:rFonts w:cstheme="minorHAnsi"/>
              </w:rPr>
              <w:t>DC-9-15, DC-9-15F, DC-9-21, DC-9-31,</w:t>
            </w:r>
            <w:r w:rsidR="00762DBB">
              <w:rPr>
                <w:rFonts w:cstheme="minorHAnsi"/>
                <w:lang w:val="mk-MK"/>
              </w:rPr>
              <w:t xml:space="preserve"> </w:t>
            </w:r>
            <w:r w:rsidRPr="00C74B35">
              <w:rPr>
                <w:rFonts w:cstheme="minorHAnsi"/>
              </w:rPr>
              <w:t>DC-9-32, DC-9-32 (VC-9C), DC-9-32F,</w:t>
            </w:r>
            <w:r w:rsidR="00762DBB">
              <w:rPr>
                <w:rFonts w:cstheme="minorHAnsi"/>
                <w:lang w:val="mk-MK"/>
              </w:rPr>
              <w:t xml:space="preserve"> </w:t>
            </w:r>
            <w:r w:rsidRPr="00C74B35">
              <w:rPr>
                <w:rFonts w:cstheme="minorHAnsi"/>
              </w:rPr>
              <w:t>DC-9-32F (C-9A, C-9B), DC-9-33F, DC-9-34, DC-9-34F, DC-9-41, DC-9-51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429FA7A" w14:textId="588CE933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48B3467D" w14:textId="77777777" w:rsidTr="00C74B35">
        <w:trPr>
          <w:trHeight w:val="37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0584D" w14:textId="0EDB984F" w:rsidR="00C74B35" w:rsidRPr="00C74B35" w:rsidRDefault="00C74B35" w:rsidP="00C74B35">
            <w:pPr>
              <w:ind w:left="147" w:right="268"/>
              <w:rPr>
                <w:rFonts w:cstheme="minorHAnsi"/>
                <w:lang w:val="en-US"/>
              </w:rPr>
            </w:pPr>
            <w:r w:rsidRPr="00C74B35">
              <w:rPr>
                <w:rFonts w:cstheme="minorHAnsi"/>
              </w:rPr>
              <w:t>The Boeing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6FBE" w14:textId="484193D9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MD-90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3A9E9" w14:textId="09795F13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MD-90-30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0AA19F9" w14:textId="4EC39F23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4B6C4867" w14:textId="77777777" w:rsidTr="00C74B35">
        <w:trPr>
          <w:trHeight w:val="587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40BF1" w14:textId="20CAA7F2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FOKKER SERVICES B.V.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AF0EB" w14:textId="35EC2885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F27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FA35F" w14:textId="14F2BA29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Ознака</w:t>
            </w:r>
            <w:r w:rsidRPr="00C74B35">
              <w:rPr>
                <w:rFonts w:cstheme="minorHAnsi"/>
              </w:rPr>
              <w:t xml:space="preserve"> 100, 200, 300, 400, 500, 600, 700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6B4CC0" w14:textId="5ABCA30E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6042B4CC" w14:textId="77777777" w:rsidTr="00C74B35">
        <w:trPr>
          <w:trHeight w:val="587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26B6A" w14:textId="6668A7EA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FOKKER SERVICES B.V.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8CBD" w14:textId="606ACD9A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F28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6F039" w14:textId="2E7006BA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Ознака </w:t>
            </w:r>
            <w:r w:rsidRPr="00C74B35">
              <w:rPr>
                <w:rFonts w:cstheme="minorHAnsi"/>
              </w:rPr>
              <w:t>1000, 1000C, 2000, 3000, 3000C, 3000R, 3000RC, 4000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37A9214" w14:textId="710E889C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78D2EEDC" w14:textId="77777777" w:rsidTr="00437D4C">
        <w:trPr>
          <w:trHeight w:val="269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EE467" w14:textId="4F674A4B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GULFSTREAM AEROSPACE CORP.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D2BA6" w14:textId="54A821AA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G-159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025E4" w14:textId="6255F182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G-159 (Gulfstream I)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8EA8A93" w14:textId="6BD8FBEB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3B32C700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2565F" w14:textId="60550B21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GULFSTREAM AEROSPACE CORP.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5C71" w14:textId="380B5D45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G-II_III_IV_V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D3CBB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G-1159A (GIII)</w:t>
            </w:r>
          </w:p>
          <w:p w14:paraId="415F8C01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G-1159B (GIIB)</w:t>
            </w:r>
          </w:p>
          <w:p w14:paraId="1FDF4467" w14:textId="098AD370" w:rsidR="00C74B35" w:rsidRPr="00C74B35" w:rsidRDefault="00C74B35" w:rsidP="005B7EB7">
            <w:pPr>
              <w:ind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lastRenderedPageBreak/>
              <w:t>G-1159 (GII)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34FE5E1" w14:textId="4749BA6C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lastRenderedPageBreak/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7668337F" w14:textId="77777777" w:rsidTr="00C74B35">
        <w:trPr>
          <w:trHeight w:val="587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911CF" w14:textId="672A9DB0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KELOWNA FLIGHT</w:t>
            </w:r>
            <w:r w:rsidR="00762DBB">
              <w:rPr>
                <w:rFonts w:cstheme="minorHAnsi"/>
                <w:lang w:val="mk-MK"/>
              </w:rPr>
              <w:t xml:space="preserve"> </w:t>
            </w:r>
            <w:r w:rsidRPr="00C74B35">
              <w:rPr>
                <w:rFonts w:cstheme="minorHAnsi"/>
              </w:rPr>
              <w:t>CRAFT LTD.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CFEA0" w14:textId="03DAB6FF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CONVAIR 340/440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12474" w14:textId="56687AED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440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0584B" w14:textId="03361397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50112C76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C91D1" w14:textId="7CDD7AEA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LEARJET INC.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F993" w14:textId="3201F530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Learjet 24/25/31/36/35/55/60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356FE" w14:textId="6B747113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24,24 A,24B,24B-A,24D, 24D-A,24F,24F-A,25,25B,25C,25D,25F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FDD18E7" w14:textId="1714F771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0157D424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BD48" w14:textId="56396BD8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LOCKHEED MARTIN CORPORATION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4102" w14:textId="73EB1F66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1329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B900" w14:textId="248A8951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B1595" w14:textId="60D05278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0BAB70AA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375C" w14:textId="124EFDC9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LOCKHEED MARTIN CORPORATION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A05C" w14:textId="7B6ACED3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188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BE63" w14:textId="369E2B2B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E1DB6A" w14:textId="32B5784C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3CED12D7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F10D" w14:textId="7253F164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LOCKHEED MARTIN CORPORATION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44A8" w14:textId="19608796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382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FBF12" w14:textId="273E3B84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382, 382B, 382E, 382F, 382G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1C771" w14:textId="2D9E9A23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08F23F6A" w14:textId="77777777" w:rsidTr="00C74B35">
        <w:trPr>
          <w:trHeight w:val="800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C7027" w14:textId="14206FE1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LOCKHEED MARTIN CORPORATION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7170" w14:textId="3B70BF57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L-1011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DDC1" w14:textId="39722751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32FEC" w14:textId="46CFB587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58E9BDB6" w14:textId="77777777" w:rsidTr="00437D4C">
        <w:trPr>
          <w:trHeight w:val="614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0208" w14:textId="20C99DB8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PT. DIRGANTARA INDONESIA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E9AA" w14:textId="71B45922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CN-235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E2DD" w14:textId="4A034A20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AA3CC1" w14:textId="505F9F9F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4068E446" w14:textId="77777777" w:rsidTr="00437D4C">
        <w:trPr>
          <w:trHeight w:val="582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BCA1" w14:textId="5550C2A2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SABRELINER CORPORATION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2641" w14:textId="1647ADE0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NA-265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8D89" w14:textId="56E628DD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NA-265-65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2BBFC7" w14:textId="7EB990B6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790C67BB" w14:textId="77777777" w:rsidTr="00437D4C">
        <w:trPr>
          <w:trHeight w:val="993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9F3F" w14:textId="4EA0BCF7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VIKING AIR LIMITED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01080" w14:textId="077E2EAB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SD3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0EEC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SD3-30</w:t>
            </w:r>
          </w:p>
          <w:p w14:paraId="05361B13" w14:textId="77777777" w:rsidR="00C74B35" w:rsidRPr="00C74B35" w:rsidRDefault="00C74B35" w:rsidP="00C74B35">
            <w:pPr>
              <w:pStyle w:val="oj-tbl-txt"/>
              <w:spacing w:before="60" w:beforeAutospacing="0" w:after="60" w:afterAutospacing="0" w:line="312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74B35">
              <w:rPr>
                <w:rFonts w:asciiTheme="minorHAnsi" w:hAnsiTheme="minorHAnsi" w:cstheme="minorHAnsi"/>
                <w:sz w:val="22"/>
                <w:szCs w:val="22"/>
              </w:rPr>
              <w:t>Sherpa</w:t>
            </w:r>
          </w:p>
          <w:p w14:paraId="2CD5C575" w14:textId="07B9693E" w:rsidR="00C74B35" w:rsidRPr="00C74B35" w:rsidRDefault="00C74B35" w:rsidP="00DD74A3">
            <w:pPr>
              <w:ind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SD3 Sherpa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4F3DF" w14:textId="4AEF730A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2363D121" w14:textId="77777777" w:rsidTr="00437D4C">
        <w:trPr>
          <w:trHeight w:val="539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F6D0" w14:textId="02156ED0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VIKING AIR LIMITED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564A" w14:textId="0B48C229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DHC-7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2EB9" w14:textId="48159349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Сите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640E2" w14:textId="7CC5A5AD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184D44E8" w14:textId="77777777" w:rsidTr="00437D4C">
        <w:trPr>
          <w:trHeight w:val="494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D953" w14:textId="489A5E03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VIKING AIR LIMITED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128F" w14:textId="65157B90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CL-215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79D6A" w14:textId="04322F37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CL-215-6B11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2EBE74" w14:textId="4B6EB532" w:rsidR="00C74B35" w:rsidRPr="00C74B35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</w:p>
        </w:tc>
      </w:tr>
      <w:tr w:rsidR="00C74B35" w:rsidRPr="00C74B35" w14:paraId="1689BAC7" w14:textId="77777777" w:rsidTr="00437D4C">
        <w:trPr>
          <w:trHeight w:val="411"/>
        </w:trPr>
        <w:tc>
          <w:tcPr>
            <w:tcW w:w="25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48FBA" w14:textId="7415EB24" w:rsidR="00C74B35" w:rsidRPr="00C74B35" w:rsidRDefault="00C74B35" w:rsidP="00C74B35">
            <w:pPr>
              <w:ind w:left="147" w:right="268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TUPOLEV PUBLIC STOCK COMPANY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AFC8" w14:textId="07EAC63B" w:rsidR="00C74B35" w:rsidRPr="00C74B35" w:rsidRDefault="00C74B35" w:rsidP="00C74B35">
            <w:pPr>
              <w:ind w:left="113" w:right="23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TU-204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63FF" w14:textId="54C38C8A" w:rsidR="00C74B35" w:rsidRPr="00C74B35" w:rsidRDefault="00C74B35" w:rsidP="00C74B35">
            <w:pPr>
              <w:ind w:left="76" w:right="214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>204-120CE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70D64" w14:textId="4D400004" w:rsidR="00C74B35" w:rsidRPr="00CA29DA" w:rsidRDefault="00C74B35" w:rsidP="00C74B35">
            <w:pPr>
              <w:ind w:left="181" w:right="241"/>
              <w:rPr>
                <w:rFonts w:cstheme="minorHAnsi"/>
                <w:lang w:val="mk-MK"/>
              </w:rPr>
            </w:pPr>
            <w:r w:rsidRPr="00C74B35">
              <w:rPr>
                <w:rFonts w:cstheme="minorHAnsi"/>
              </w:rPr>
              <w:t xml:space="preserve">26.301 </w:t>
            </w:r>
            <w:r>
              <w:rPr>
                <w:lang w:val="mk-MK"/>
              </w:rPr>
              <w:t>до</w:t>
            </w:r>
            <w:r w:rsidRPr="00C74B35">
              <w:rPr>
                <w:rFonts w:cstheme="minorHAnsi"/>
              </w:rPr>
              <w:t xml:space="preserve"> 26.334</w:t>
            </w:r>
            <w:r w:rsidR="00CA29DA">
              <w:rPr>
                <w:rFonts w:cstheme="minorHAnsi"/>
                <w:lang w:val="mk-MK"/>
              </w:rPr>
              <w:t>“</w:t>
            </w:r>
          </w:p>
        </w:tc>
      </w:tr>
    </w:tbl>
    <w:p w14:paraId="092294C3" w14:textId="1F0F1AD6" w:rsidR="00F94A3E" w:rsidRPr="00600B94" w:rsidRDefault="00F94A3E" w:rsidP="005B4600">
      <w:pPr>
        <w:ind w:left="284"/>
        <w:jc w:val="both"/>
        <w:rPr>
          <w:rFonts w:cstheme="minorHAnsi"/>
          <w:lang w:val="mk-MK"/>
        </w:rPr>
      </w:pPr>
    </w:p>
    <w:sectPr w:rsidR="00F94A3E" w:rsidRPr="00600B94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A713" w14:textId="77777777" w:rsidR="00041CF4" w:rsidRDefault="00041CF4" w:rsidP="007F143E">
      <w:pPr>
        <w:spacing w:after="0" w:line="240" w:lineRule="auto"/>
      </w:pPr>
      <w:r>
        <w:separator/>
      </w:r>
    </w:p>
  </w:endnote>
  <w:endnote w:type="continuationSeparator" w:id="0">
    <w:p w14:paraId="4E3E0D7D" w14:textId="77777777" w:rsidR="00041CF4" w:rsidRDefault="00041CF4" w:rsidP="007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49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AEA98" w14:textId="4E7C06E3" w:rsidR="0099160A" w:rsidRDefault="009916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E8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86C6510" w14:textId="77777777" w:rsidR="0099160A" w:rsidRDefault="00991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DA3A" w14:textId="77777777" w:rsidR="00041CF4" w:rsidRDefault="00041CF4" w:rsidP="007F143E">
      <w:pPr>
        <w:spacing w:after="0" w:line="240" w:lineRule="auto"/>
      </w:pPr>
      <w:r>
        <w:separator/>
      </w:r>
    </w:p>
  </w:footnote>
  <w:footnote w:type="continuationSeparator" w:id="0">
    <w:p w14:paraId="22C80567" w14:textId="77777777" w:rsidR="00041CF4" w:rsidRDefault="00041CF4" w:rsidP="007F143E">
      <w:pPr>
        <w:spacing w:after="0" w:line="240" w:lineRule="auto"/>
      </w:pPr>
      <w:r>
        <w:continuationSeparator/>
      </w:r>
    </w:p>
  </w:footnote>
  <w:footnote w:id="1">
    <w:p w14:paraId="7655AD17" w14:textId="77777777" w:rsidR="0099160A" w:rsidRPr="000D0E4F" w:rsidRDefault="0099160A" w:rsidP="007F143E">
      <w:pPr>
        <w:pStyle w:val="FootnoteText"/>
        <w:tabs>
          <w:tab w:val="left" w:pos="284"/>
        </w:tabs>
        <w:ind w:right="429"/>
        <w:jc w:val="both"/>
        <w:rPr>
          <w:rFonts w:asciiTheme="minorHAnsi" w:hAnsiTheme="minorHAnsi" w:cstheme="minorHAnsi"/>
          <w:lang w:val="mk-MK"/>
        </w:rPr>
      </w:pPr>
      <w:r w:rsidRPr="000D0E4F">
        <w:rPr>
          <w:rFonts w:asciiTheme="minorHAnsi" w:hAnsiTheme="minorHAnsi" w:cstheme="minorHAnsi"/>
          <w:lang w:val="mk-MK"/>
        </w:rPr>
        <w:t>(</w:t>
      </w:r>
      <w:r w:rsidRPr="000D0E4F">
        <w:rPr>
          <w:rStyle w:val="FootnoteReference"/>
          <w:rFonts w:asciiTheme="minorHAnsi" w:hAnsiTheme="minorHAnsi" w:cstheme="minorHAnsi"/>
          <w:lang w:val="mk-MK"/>
        </w:rPr>
        <w:footnoteRef/>
      </w:r>
      <w:r w:rsidRPr="000D0E4F">
        <w:rPr>
          <w:rFonts w:asciiTheme="minorHAnsi" w:hAnsiTheme="minorHAnsi" w:cstheme="minorHAnsi"/>
          <w:lang w:val="mk-MK"/>
        </w:rPr>
        <w:t>) Сл. весник. L 212, 22.8.2018 година, стр. 1.</w:t>
      </w:r>
    </w:p>
  </w:footnote>
  <w:footnote w:id="2">
    <w:p w14:paraId="57535767" w14:textId="639831A4" w:rsidR="0099160A" w:rsidRPr="000D0E4F" w:rsidRDefault="0099160A" w:rsidP="00302FA8">
      <w:pPr>
        <w:pStyle w:val="FootnoteText"/>
        <w:tabs>
          <w:tab w:val="left" w:pos="284"/>
        </w:tabs>
        <w:ind w:right="429"/>
        <w:jc w:val="both"/>
        <w:rPr>
          <w:rFonts w:asciiTheme="minorHAnsi" w:hAnsiTheme="minorHAnsi" w:cstheme="minorHAnsi"/>
          <w:lang w:val="mk-MK"/>
        </w:rPr>
      </w:pPr>
      <w:r w:rsidRPr="000D0E4F">
        <w:rPr>
          <w:rFonts w:asciiTheme="minorHAnsi" w:hAnsiTheme="minorHAnsi" w:cstheme="minorHAnsi"/>
          <w:lang w:val="mk-MK"/>
        </w:rPr>
        <w:t>(</w:t>
      </w:r>
      <w:r w:rsidRPr="000D0E4F">
        <w:rPr>
          <w:rStyle w:val="FootnoteReference"/>
          <w:rFonts w:asciiTheme="minorHAnsi" w:hAnsiTheme="minorHAnsi" w:cstheme="minorHAnsi"/>
        </w:rPr>
        <w:footnoteRef/>
      </w:r>
      <w:r w:rsidRPr="000D0E4F">
        <w:rPr>
          <w:rFonts w:asciiTheme="minorHAnsi" w:hAnsiTheme="minorHAnsi" w:cstheme="minorHAnsi"/>
          <w:lang w:val="mk-MK"/>
        </w:rPr>
        <w:t>)</w:t>
      </w:r>
      <w:r w:rsidRPr="000D0E4F">
        <w:rPr>
          <w:rFonts w:asciiTheme="minorHAnsi" w:hAnsiTheme="minorHAnsi" w:cstheme="minorHAnsi"/>
        </w:rPr>
        <w:t xml:space="preserve"> </w:t>
      </w:r>
      <w:r w:rsidRPr="000D0E4F">
        <w:rPr>
          <w:rFonts w:asciiTheme="minorHAnsi" w:hAnsiTheme="minorHAnsi" w:cstheme="minorHAnsi"/>
          <w:lang w:val="mk-MK"/>
        </w:rPr>
        <w:t xml:space="preserve">Регулатива (ЕУ) </w:t>
      </w:r>
      <w:r>
        <w:rPr>
          <w:rFonts w:asciiTheme="minorHAnsi" w:hAnsiTheme="minorHAnsi" w:cstheme="minorHAnsi"/>
          <w:lang w:val="mk-MK"/>
        </w:rPr>
        <w:t xml:space="preserve">бр. </w:t>
      </w:r>
      <w:r w:rsidRPr="000D0E4F">
        <w:rPr>
          <w:rFonts w:asciiTheme="minorHAnsi" w:hAnsiTheme="minorHAnsi" w:cstheme="minorHAnsi"/>
          <w:lang w:val="en-US"/>
        </w:rPr>
        <w:t>2015/640</w:t>
      </w:r>
      <w:r w:rsidRPr="000D0E4F">
        <w:rPr>
          <w:rFonts w:asciiTheme="minorHAnsi" w:hAnsiTheme="minorHAnsi" w:cstheme="minorHAnsi"/>
          <w:lang w:val="mk-MK"/>
        </w:rPr>
        <w:t xml:space="preserve"> на Комисијата</w:t>
      </w:r>
      <w:r w:rsidRPr="000D0E4F">
        <w:rPr>
          <w:rFonts w:asciiTheme="minorHAnsi" w:hAnsiTheme="minorHAnsi" w:cstheme="minorHAnsi"/>
          <w:lang w:val="en-US"/>
        </w:rPr>
        <w:t xml:space="preserve"> </w:t>
      </w:r>
      <w:r w:rsidRPr="000D0E4F">
        <w:rPr>
          <w:rFonts w:asciiTheme="minorHAnsi" w:hAnsiTheme="minorHAnsi" w:cstheme="minorHAnsi"/>
          <w:lang w:val="mk-MK"/>
        </w:rPr>
        <w:t>од 2</w:t>
      </w:r>
      <w:r w:rsidRPr="000D0E4F">
        <w:rPr>
          <w:rFonts w:asciiTheme="minorHAnsi" w:hAnsiTheme="minorHAnsi" w:cstheme="minorHAnsi"/>
          <w:lang w:val="en-US"/>
        </w:rPr>
        <w:t>3</w:t>
      </w:r>
      <w:r w:rsidRPr="000D0E4F">
        <w:rPr>
          <w:rFonts w:asciiTheme="minorHAnsi" w:hAnsiTheme="minorHAnsi" w:cstheme="minorHAnsi"/>
          <w:lang w:val="mk-MK"/>
        </w:rPr>
        <w:t xml:space="preserve"> април</w:t>
      </w:r>
      <w:r w:rsidRPr="000D0E4F">
        <w:rPr>
          <w:rFonts w:asciiTheme="minorHAnsi" w:hAnsiTheme="minorHAnsi" w:cstheme="minorHAnsi"/>
          <w:lang w:val="en-US"/>
        </w:rPr>
        <w:t xml:space="preserve"> </w:t>
      </w:r>
      <w:r w:rsidRPr="000D0E4F">
        <w:rPr>
          <w:rFonts w:asciiTheme="minorHAnsi" w:hAnsiTheme="minorHAnsi" w:cstheme="minorHAnsi"/>
          <w:lang w:val="mk-MK"/>
        </w:rPr>
        <w:t>2015 година за дополнителни спецификации во однос на пловидбеноста за одреден вид на операции и за изменување на Регулативата (ЕУ) бр. 965/2012 (Сл. весник. L 106, 24.4.2015 година, стр. 18).</w:t>
      </w:r>
    </w:p>
    <w:p w14:paraId="0192DDF6" w14:textId="334CE53B" w:rsidR="0099160A" w:rsidRPr="000D0E4F" w:rsidRDefault="0099160A">
      <w:pPr>
        <w:pStyle w:val="FootnoteText"/>
        <w:rPr>
          <w:rFonts w:asciiTheme="minorHAnsi" w:hAnsiTheme="minorHAnsi" w:cstheme="minorHAnsi"/>
          <w:lang w:val="mk-MK"/>
        </w:rPr>
      </w:pPr>
    </w:p>
  </w:footnote>
  <w:footnote w:id="3">
    <w:p w14:paraId="6ABA5BA0" w14:textId="7ED8ADE9" w:rsidR="0099160A" w:rsidRPr="000D0E4F" w:rsidRDefault="0099160A" w:rsidP="000D0E4F">
      <w:pPr>
        <w:pStyle w:val="FootnoteText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(</w:t>
      </w:r>
      <w:r w:rsidRPr="000D0E4F">
        <w:rPr>
          <w:rStyle w:val="FootnoteReference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lang w:val="mk-MK"/>
        </w:rPr>
        <w:t>)</w:t>
      </w:r>
      <w:r w:rsidRPr="000D0E4F">
        <w:rPr>
          <w:rFonts w:asciiTheme="minorHAnsi" w:hAnsiTheme="minorHAnsi" w:cstheme="minorHAnsi"/>
        </w:rPr>
        <w:t xml:space="preserve"> </w:t>
      </w:r>
      <w:r w:rsidRPr="000D0E4F">
        <w:rPr>
          <w:rFonts w:asciiTheme="minorHAnsi" w:hAnsiTheme="minorHAnsi" w:cstheme="minorHAnsi"/>
          <w:lang w:val="mk-MK"/>
        </w:rPr>
        <w:t>Регулатива (ЕУ) бр. 1321/2014 на Комисијата од 26 ноември 2014 година за постојана пловидбеност на воздухоплови и воздухопловни производи, делови и уреди, и за одобрување на организации и персонал вклучен во овие задачи (Сл. весник. L 362, 17.12.2014 година, стр. 1).</w:t>
      </w:r>
    </w:p>
    <w:p w14:paraId="2EC6D35B" w14:textId="0A5A09EE" w:rsidR="0099160A" w:rsidRPr="000D0E4F" w:rsidRDefault="0099160A">
      <w:pPr>
        <w:pStyle w:val="FootnoteText"/>
        <w:rPr>
          <w:rFonts w:asciiTheme="minorHAnsi" w:hAnsiTheme="minorHAnsi" w:cstheme="minorHAnsi"/>
          <w:lang w:val="mk-MK"/>
        </w:rPr>
      </w:pPr>
    </w:p>
  </w:footnote>
  <w:footnote w:id="4">
    <w:p w14:paraId="1AA98FB6" w14:textId="339AF873" w:rsidR="0099160A" w:rsidRPr="00383A69" w:rsidRDefault="0099160A" w:rsidP="00383A69">
      <w:pPr>
        <w:pStyle w:val="FootnoteText"/>
        <w:jc w:val="both"/>
        <w:rPr>
          <w:rFonts w:asciiTheme="minorHAnsi" w:hAnsiTheme="minorHAnsi" w:cstheme="minorHAnsi"/>
          <w:lang w:val="mk-MK"/>
        </w:rPr>
      </w:pPr>
      <w:r w:rsidRPr="00592FB0">
        <w:rPr>
          <w:rFonts w:asciiTheme="minorHAnsi" w:hAnsiTheme="minorHAnsi" w:cstheme="minorHAnsi"/>
          <w:vertAlign w:val="superscript"/>
          <w:lang w:val="mk-MK"/>
        </w:rPr>
        <w:t>(</w:t>
      </w:r>
      <w:r w:rsidRPr="00592FB0">
        <w:rPr>
          <w:rStyle w:val="FootnoteReference"/>
          <w:rFonts w:asciiTheme="minorHAnsi" w:hAnsiTheme="minorHAnsi" w:cstheme="minorHAnsi"/>
        </w:rPr>
        <w:footnoteRef/>
      </w:r>
      <w:r w:rsidRPr="00592FB0">
        <w:rPr>
          <w:rFonts w:asciiTheme="minorHAnsi" w:hAnsiTheme="minorHAnsi" w:cstheme="minorHAnsi"/>
          <w:vertAlign w:val="superscript"/>
          <w:lang w:val="mk-MK"/>
        </w:rPr>
        <w:t>)</w:t>
      </w:r>
      <w:r w:rsidRPr="00592FB0">
        <w:rPr>
          <w:rFonts w:asciiTheme="minorHAnsi" w:hAnsiTheme="minorHAnsi" w:cstheme="minorHAnsi"/>
          <w:vertAlign w:val="superscript"/>
        </w:rPr>
        <w:t xml:space="preserve"> </w:t>
      </w:r>
      <w:r w:rsidRPr="00592FB0">
        <w:rPr>
          <w:rFonts w:asciiTheme="minorHAnsi" w:hAnsiTheme="minorHAnsi" w:cstheme="minorHAnsi"/>
          <w:vertAlign w:val="superscript"/>
          <w:lang w:val="mk-MK"/>
        </w:rPr>
        <w:t xml:space="preserve"> </w:t>
      </w:r>
      <w:r w:rsidRPr="00592FB0">
        <w:rPr>
          <w:rFonts w:asciiTheme="minorHAnsi" w:hAnsiTheme="minorHAnsi" w:cstheme="minorHAnsi"/>
          <w:lang w:val="mk-MK"/>
        </w:rPr>
        <w:t xml:space="preserve">Мислење бр. </w:t>
      </w:r>
      <w:r>
        <w:rPr>
          <w:rFonts w:asciiTheme="minorHAnsi" w:hAnsiTheme="minorHAnsi" w:cstheme="minorHAnsi"/>
          <w:lang w:val="mk-MK"/>
        </w:rPr>
        <w:t>12</w:t>
      </w:r>
      <w:r w:rsidRPr="00592FB0">
        <w:rPr>
          <w:rFonts w:asciiTheme="minorHAnsi" w:hAnsiTheme="minorHAnsi" w:cstheme="minorHAnsi"/>
          <w:lang w:val="mk-MK"/>
        </w:rPr>
        <w:t xml:space="preserve">/2016: </w:t>
      </w:r>
      <w:r>
        <w:rPr>
          <w:rFonts w:asciiTheme="minorHAnsi" w:hAnsiTheme="minorHAnsi" w:cstheme="minorHAnsi"/>
          <w:lang w:val="mk-MK"/>
        </w:rPr>
        <w:t>Застарени структури на воздухоплови</w:t>
      </w:r>
      <w:r w:rsidRPr="00592FB0">
        <w:rPr>
          <w:rFonts w:asciiTheme="minorHAnsi" w:hAnsiTheme="minorHAnsi" w:cstheme="minorHAnsi"/>
          <w:lang w:val="mk-MK"/>
        </w:rPr>
        <w:t>.</w:t>
      </w:r>
      <w:r>
        <w:rPr>
          <w:rFonts w:asciiTheme="minorHAnsi" w:hAnsiTheme="minorHAnsi" w:cstheme="minorHAnsi"/>
          <w:lang w:val="mk-MK"/>
        </w:rPr>
        <w:t xml:space="preserve"> </w:t>
      </w:r>
    </w:p>
  </w:footnote>
  <w:footnote w:id="5">
    <w:p w14:paraId="6B742D4F" w14:textId="60B54967" w:rsidR="0099160A" w:rsidRPr="00383A69" w:rsidRDefault="0099160A" w:rsidP="00383A69">
      <w:pPr>
        <w:pStyle w:val="FootnoteText"/>
        <w:jc w:val="both"/>
        <w:rPr>
          <w:lang w:val="en-US"/>
        </w:rPr>
      </w:pPr>
      <w:r w:rsidRPr="00383A69">
        <w:rPr>
          <w:vertAlign w:val="superscript"/>
          <w:lang w:val="mk-MK"/>
        </w:rPr>
        <w:t>(</w:t>
      </w:r>
      <w:r w:rsidRPr="00383A69">
        <w:rPr>
          <w:rStyle w:val="FootnoteReference"/>
        </w:rPr>
        <w:footnoteRef/>
      </w:r>
      <w:r w:rsidRPr="00383A69">
        <w:rPr>
          <w:vertAlign w:val="superscript"/>
          <w:lang w:val="mk-MK"/>
        </w:rPr>
        <w:t>)</w:t>
      </w:r>
      <w:r>
        <w:t xml:space="preserve"> </w:t>
      </w:r>
      <w:r w:rsidRPr="00592FB0">
        <w:rPr>
          <w:rFonts w:asciiTheme="minorHAnsi" w:hAnsiTheme="minorHAnsi" w:cstheme="minorHAnsi"/>
          <w:lang w:val="mk-MK"/>
        </w:rPr>
        <w:t xml:space="preserve">Мислење бр. </w:t>
      </w:r>
      <w:r w:rsidRPr="00592FB0">
        <w:rPr>
          <w:rFonts w:asciiTheme="minorHAnsi" w:hAnsiTheme="minorHAnsi" w:cstheme="minorHAnsi"/>
          <w:lang w:val="mk-MK"/>
        </w:rPr>
        <w:t>0</w:t>
      </w:r>
      <w:r>
        <w:rPr>
          <w:rFonts w:asciiTheme="minorHAnsi" w:hAnsiTheme="minorHAnsi" w:cstheme="minorHAnsi"/>
          <w:lang w:val="mk-MK"/>
        </w:rPr>
        <w:t>4</w:t>
      </w:r>
      <w:r w:rsidRPr="00592FB0">
        <w:rPr>
          <w:rFonts w:asciiTheme="minorHAnsi" w:hAnsiTheme="minorHAnsi" w:cstheme="minorHAnsi"/>
          <w:lang w:val="mk-MK"/>
        </w:rPr>
        <w:t>/201</w:t>
      </w:r>
      <w:r>
        <w:rPr>
          <w:rFonts w:asciiTheme="minorHAnsi" w:hAnsiTheme="minorHAnsi" w:cstheme="minorHAnsi"/>
          <w:lang w:val="mk-MK"/>
        </w:rPr>
        <w:t>9</w:t>
      </w:r>
      <w:r w:rsidRPr="00592FB0">
        <w:rPr>
          <w:rFonts w:asciiTheme="minorHAnsi" w:hAnsiTheme="minorHAnsi" w:cstheme="minorHAnsi"/>
          <w:lang w:val="mk-MK"/>
        </w:rPr>
        <w:t>:</w:t>
      </w:r>
      <w:r>
        <w:rPr>
          <w:rFonts w:asciiTheme="minorHAnsi" w:hAnsiTheme="minorHAnsi" w:cstheme="minorHAnsi"/>
          <w:lang w:val="mk-MK"/>
        </w:rPr>
        <w:t xml:space="preserve"> Намалување на</w:t>
      </w:r>
      <w:r w:rsidRPr="00592FB0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излетување</w:t>
      </w:r>
      <w:r w:rsidRPr="00383A69">
        <w:rPr>
          <w:rFonts w:asciiTheme="minorHAnsi" w:hAnsiTheme="minorHAnsi" w:cstheme="minorHAnsi"/>
          <w:lang w:val="mk-MK"/>
        </w:rPr>
        <w:t xml:space="preserve"> од полетно - слетните патеки</w:t>
      </w:r>
      <w:r>
        <w:rPr>
          <w:rFonts w:asciiTheme="minorHAnsi" w:hAnsiTheme="minorHAnsi" w:cstheme="minorHAnsi"/>
          <w:lang w:val="mk-MK"/>
        </w:rPr>
        <w:t xml:space="preserve"> и оддели во Класа </w:t>
      </w:r>
      <w:r>
        <w:rPr>
          <w:rFonts w:asciiTheme="minorHAnsi" w:hAnsiTheme="minorHAnsi" w:cstheme="minorHAnsi"/>
          <w:lang w:val="en-US"/>
        </w:rPr>
        <w:t>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555"/>
    <w:multiLevelType w:val="hybridMultilevel"/>
    <w:tmpl w:val="9CFE2304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0E05F4"/>
    <w:multiLevelType w:val="hybridMultilevel"/>
    <w:tmpl w:val="48A098A2"/>
    <w:lvl w:ilvl="0" w:tplc="A0C07924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465C80"/>
    <w:multiLevelType w:val="hybridMultilevel"/>
    <w:tmpl w:val="CC00A7A0"/>
    <w:lvl w:ilvl="0" w:tplc="A11E6B24">
      <w:start w:val="1"/>
      <w:numFmt w:val="lowerRoman"/>
      <w:lvlText w:val="(%1)"/>
      <w:lvlJc w:val="left"/>
      <w:pPr>
        <w:ind w:left="18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4F5"/>
    <w:multiLevelType w:val="hybridMultilevel"/>
    <w:tmpl w:val="70EC9F00"/>
    <w:lvl w:ilvl="0" w:tplc="672A2F00">
      <w:start w:val="1"/>
      <w:numFmt w:val="lowerRoman"/>
      <w:lvlText w:val="%1."/>
      <w:lvlJc w:val="left"/>
      <w:pPr>
        <w:ind w:left="1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F4F60A9"/>
    <w:multiLevelType w:val="hybridMultilevel"/>
    <w:tmpl w:val="172A2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019A"/>
    <w:multiLevelType w:val="hybridMultilevel"/>
    <w:tmpl w:val="3B5A5C6E"/>
    <w:lvl w:ilvl="0" w:tplc="4970A9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44CD5"/>
    <w:multiLevelType w:val="hybridMultilevel"/>
    <w:tmpl w:val="0DF02732"/>
    <w:lvl w:ilvl="0" w:tplc="6DA4B8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36D"/>
    <w:multiLevelType w:val="hybridMultilevel"/>
    <w:tmpl w:val="41E45C98"/>
    <w:lvl w:ilvl="0" w:tplc="5A32A9C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36789A"/>
    <w:multiLevelType w:val="hybridMultilevel"/>
    <w:tmpl w:val="5FAA51FE"/>
    <w:lvl w:ilvl="0" w:tplc="74CC442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2294"/>
    <w:multiLevelType w:val="hybridMultilevel"/>
    <w:tmpl w:val="7A244994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430845"/>
    <w:multiLevelType w:val="hybridMultilevel"/>
    <w:tmpl w:val="C2B412E8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B92070"/>
    <w:multiLevelType w:val="hybridMultilevel"/>
    <w:tmpl w:val="6CB6FED0"/>
    <w:lvl w:ilvl="0" w:tplc="79369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25129"/>
    <w:multiLevelType w:val="hybridMultilevel"/>
    <w:tmpl w:val="AB3826F6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FA425C7"/>
    <w:multiLevelType w:val="hybridMultilevel"/>
    <w:tmpl w:val="E25C92D8"/>
    <w:lvl w:ilvl="0" w:tplc="38A0C630">
      <w:start w:val="1"/>
      <w:numFmt w:val="lowerRoman"/>
      <w:lvlText w:val="(%1)"/>
      <w:lvlJc w:val="righ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4A709B"/>
    <w:multiLevelType w:val="hybridMultilevel"/>
    <w:tmpl w:val="CF7A2E46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6051AE"/>
    <w:multiLevelType w:val="hybridMultilevel"/>
    <w:tmpl w:val="4126A7D8"/>
    <w:lvl w:ilvl="0" w:tplc="6DA4B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6C2231"/>
    <w:multiLevelType w:val="hybridMultilevel"/>
    <w:tmpl w:val="B38801C4"/>
    <w:lvl w:ilvl="0" w:tplc="2438D0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118F2"/>
    <w:multiLevelType w:val="hybridMultilevel"/>
    <w:tmpl w:val="7AA8DC6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03418C"/>
    <w:multiLevelType w:val="hybridMultilevel"/>
    <w:tmpl w:val="B85E7CD8"/>
    <w:lvl w:ilvl="0" w:tplc="A0C0792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0744C4"/>
    <w:multiLevelType w:val="hybridMultilevel"/>
    <w:tmpl w:val="0406D3C8"/>
    <w:lvl w:ilvl="0" w:tplc="A11E6B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B39F9"/>
    <w:multiLevelType w:val="hybridMultilevel"/>
    <w:tmpl w:val="A478FA12"/>
    <w:lvl w:ilvl="0" w:tplc="F8603B1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32D2786"/>
    <w:multiLevelType w:val="hybridMultilevel"/>
    <w:tmpl w:val="14D0E3B4"/>
    <w:lvl w:ilvl="0" w:tplc="35788FA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3BA4FF2"/>
    <w:multiLevelType w:val="hybridMultilevel"/>
    <w:tmpl w:val="8FE6DF3C"/>
    <w:lvl w:ilvl="0" w:tplc="6DA4B8D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50B4742"/>
    <w:multiLevelType w:val="hybridMultilevel"/>
    <w:tmpl w:val="B85E7CD8"/>
    <w:lvl w:ilvl="0" w:tplc="A0C0792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BF4F1B"/>
    <w:multiLevelType w:val="hybridMultilevel"/>
    <w:tmpl w:val="1ABE5EE6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8B72209"/>
    <w:multiLevelType w:val="hybridMultilevel"/>
    <w:tmpl w:val="E8CC9152"/>
    <w:lvl w:ilvl="0" w:tplc="6DA4B8D6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FB74201"/>
    <w:multiLevelType w:val="hybridMultilevel"/>
    <w:tmpl w:val="EE5CDDD6"/>
    <w:lvl w:ilvl="0" w:tplc="A0C07924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A82D02"/>
    <w:multiLevelType w:val="hybridMultilevel"/>
    <w:tmpl w:val="C2B412E8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4FF48AA"/>
    <w:multiLevelType w:val="hybridMultilevel"/>
    <w:tmpl w:val="B212D820"/>
    <w:lvl w:ilvl="0" w:tplc="A11E6B24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7310DC7"/>
    <w:multiLevelType w:val="hybridMultilevel"/>
    <w:tmpl w:val="E228D73C"/>
    <w:lvl w:ilvl="0" w:tplc="0868C60E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36527"/>
    <w:multiLevelType w:val="hybridMultilevel"/>
    <w:tmpl w:val="CF7A2E46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D5F2FFC"/>
    <w:multiLevelType w:val="hybridMultilevel"/>
    <w:tmpl w:val="EE7CBF76"/>
    <w:lvl w:ilvl="0" w:tplc="2E8A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209DF"/>
    <w:multiLevelType w:val="hybridMultilevel"/>
    <w:tmpl w:val="AB161342"/>
    <w:lvl w:ilvl="0" w:tplc="A11E6B24">
      <w:start w:val="1"/>
      <w:numFmt w:val="lowerRoman"/>
      <w:lvlText w:val="(%1)"/>
      <w:lvlJc w:val="left"/>
      <w:pPr>
        <w:ind w:left="21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562761A"/>
    <w:multiLevelType w:val="hybridMultilevel"/>
    <w:tmpl w:val="0DEE9EC6"/>
    <w:lvl w:ilvl="0" w:tplc="DF86D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11E6B24">
      <w:start w:val="1"/>
      <w:numFmt w:val="lowerRoman"/>
      <w:lvlText w:val="(%2)"/>
      <w:lvlJc w:val="left"/>
      <w:pPr>
        <w:ind w:left="1866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CC90C91"/>
    <w:multiLevelType w:val="hybridMultilevel"/>
    <w:tmpl w:val="AA3664CE"/>
    <w:lvl w:ilvl="0" w:tplc="6DA4B8D6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627BF8"/>
    <w:multiLevelType w:val="hybridMultilevel"/>
    <w:tmpl w:val="74C87800"/>
    <w:lvl w:ilvl="0" w:tplc="874E5E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10721">
    <w:abstractNumId w:val="31"/>
  </w:num>
  <w:num w:numId="2" w16cid:durableId="512308565">
    <w:abstractNumId w:val="8"/>
  </w:num>
  <w:num w:numId="3" w16cid:durableId="713819263">
    <w:abstractNumId w:val="11"/>
  </w:num>
  <w:num w:numId="4" w16cid:durableId="572472078">
    <w:abstractNumId w:val="5"/>
  </w:num>
  <w:num w:numId="5" w16cid:durableId="1602684483">
    <w:abstractNumId w:val="33"/>
  </w:num>
  <w:num w:numId="6" w16cid:durableId="1363436457">
    <w:abstractNumId w:val="20"/>
  </w:num>
  <w:num w:numId="7" w16cid:durableId="2141996585">
    <w:abstractNumId w:val="17"/>
  </w:num>
  <w:num w:numId="8" w16cid:durableId="1272278786">
    <w:abstractNumId w:val="29"/>
  </w:num>
  <w:num w:numId="9" w16cid:durableId="670454902">
    <w:abstractNumId w:val="21"/>
  </w:num>
  <w:num w:numId="10" w16cid:durableId="1399212042">
    <w:abstractNumId w:val="19"/>
  </w:num>
  <w:num w:numId="11" w16cid:durableId="1830172991">
    <w:abstractNumId w:val="3"/>
  </w:num>
  <w:num w:numId="12" w16cid:durableId="562252412">
    <w:abstractNumId w:val="2"/>
  </w:num>
  <w:num w:numId="13" w16cid:durableId="1936935234">
    <w:abstractNumId w:val="32"/>
  </w:num>
  <w:num w:numId="14" w16cid:durableId="850342317">
    <w:abstractNumId w:val="18"/>
  </w:num>
  <w:num w:numId="15" w16cid:durableId="1186483816">
    <w:abstractNumId w:val="28"/>
  </w:num>
  <w:num w:numId="16" w16cid:durableId="764500390">
    <w:abstractNumId w:val="7"/>
  </w:num>
  <w:num w:numId="17" w16cid:durableId="1763799782">
    <w:abstractNumId w:val="23"/>
  </w:num>
  <w:num w:numId="18" w16cid:durableId="2079666300">
    <w:abstractNumId w:val="1"/>
  </w:num>
  <w:num w:numId="19" w16cid:durableId="976422453">
    <w:abstractNumId w:val="26"/>
  </w:num>
  <w:num w:numId="20" w16cid:durableId="1822387906">
    <w:abstractNumId w:val="4"/>
  </w:num>
  <w:num w:numId="21" w16cid:durableId="155415181">
    <w:abstractNumId w:val="16"/>
  </w:num>
  <w:num w:numId="22" w16cid:durableId="312951930">
    <w:abstractNumId w:val="13"/>
  </w:num>
  <w:num w:numId="23" w16cid:durableId="630552914">
    <w:abstractNumId w:val="22"/>
  </w:num>
  <w:num w:numId="24" w16cid:durableId="745609254">
    <w:abstractNumId w:val="25"/>
  </w:num>
  <w:num w:numId="25" w16cid:durableId="1985356451">
    <w:abstractNumId w:val="15"/>
  </w:num>
  <w:num w:numId="26" w16cid:durableId="755400425">
    <w:abstractNumId w:val="35"/>
  </w:num>
  <w:num w:numId="27" w16cid:durableId="1695688947">
    <w:abstractNumId w:val="34"/>
  </w:num>
  <w:num w:numId="28" w16cid:durableId="1053966129">
    <w:abstractNumId w:val="24"/>
  </w:num>
  <w:num w:numId="29" w16cid:durableId="267926887">
    <w:abstractNumId w:val="0"/>
  </w:num>
  <w:num w:numId="30" w16cid:durableId="1609122720">
    <w:abstractNumId w:val="27"/>
  </w:num>
  <w:num w:numId="31" w16cid:durableId="749738149">
    <w:abstractNumId w:val="30"/>
  </w:num>
  <w:num w:numId="32" w16cid:durableId="1871525151">
    <w:abstractNumId w:val="10"/>
  </w:num>
  <w:num w:numId="33" w16cid:durableId="1151749900">
    <w:abstractNumId w:val="14"/>
  </w:num>
  <w:num w:numId="34" w16cid:durableId="1185827828">
    <w:abstractNumId w:val="6"/>
  </w:num>
  <w:num w:numId="35" w16cid:durableId="1413504194">
    <w:abstractNumId w:val="9"/>
  </w:num>
  <w:num w:numId="36" w16cid:durableId="1215696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4E"/>
    <w:rsid w:val="00002E0D"/>
    <w:rsid w:val="00004EE8"/>
    <w:rsid w:val="00011A5E"/>
    <w:rsid w:val="00012601"/>
    <w:rsid w:val="00017B1E"/>
    <w:rsid w:val="0002245E"/>
    <w:rsid w:val="0002647B"/>
    <w:rsid w:val="00032C33"/>
    <w:rsid w:val="00033D28"/>
    <w:rsid w:val="000409EC"/>
    <w:rsid w:val="00041CF4"/>
    <w:rsid w:val="00042A29"/>
    <w:rsid w:val="00045B7C"/>
    <w:rsid w:val="0005194E"/>
    <w:rsid w:val="0005749B"/>
    <w:rsid w:val="00067A2F"/>
    <w:rsid w:val="0007142D"/>
    <w:rsid w:val="00075021"/>
    <w:rsid w:val="00075045"/>
    <w:rsid w:val="00077703"/>
    <w:rsid w:val="00084E3C"/>
    <w:rsid w:val="0008532E"/>
    <w:rsid w:val="00087AE9"/>
    <w:rsid w:val="0009104E"/>
    <w:rsid w:val="000918BB"/>
    <w:rsid w:val="000943E0"/>
    <w:rsid w:val="000A0D8C"/>
    <w:rsid w:val="000B5A40"/>
    <w:rsid w:val="000D0E4F"/>
    <w:rsid w:val="000E0289"/>
    <w:rsid w:val="000F4092"/>
    <w:rsid w:val="000F499A"/>
    <w:rsid w:val="0010263A"/>
    <w:rsid w:val="00103E82"/>
    <w:rsid w:val="00104006"/>
    <w:rsid w:val="00104EAC"/>
    <w:rsid w:val="0011411A"/>
    <w:rsid w:val="0011690A"/>
    <w:rsid w:val="00116AAE"/>
    <w:rsid w:val="0011772D"/>
    <w:rsid w:val="001215A6"/>
    <w:rsid w:val="00124A1E"/>
    <w:rsid w:val="001269BE"/>
    <w:rsid w:val="00126BA5"/>
    <w:rsid w:val="001273B9"/>
    <w:rsid w:val="0013231D"/>
    <w:rsid w:val="00140918"/>
    <w:rsid w:val="00141D53"/>
    <w:rsid w:val="001432F0"/>
    <w:rsid w:val="00151AA1"/>
    <w:rsid w:val="00160311"/>
    <w:rsid w:val="00176E6D"/>
    <w:rsid w:val="001822C0"/>
    <w:rsid w:val="00190CCE"/>
    <w:rsid w:val="00191A0F"/>
    <w:rsid w:val="00191B91"/>
    <w:rsid w:val="00193071"/>
    <w:rsid w:val="00197EE6"/>
    <w:rsid w:val="001A4812"/>
    <w:rsid w:val="001A53B5"/>
    <w:rsid w:val="001B0CED"/>
    <w:rsid w:val="001B2265"/>
    <w:rsid w:val="001B38C6"/>
    <w:rsid w:val="001B7C3D"/>
    <w:rsid w:val="001C0975"/>
    <w:rsid w:val="001D1228"/>
    <w:rsid w:val="001E1DED"/>
    <w:rsid w:val="001F3904"/>
    <w:rsid w:val="001F3A40"/>
    <w:rsid w:val="001F670F"/>
    <w:rsid w:val="001F6776"/>
    <w:rsid w:val="00203799"/>
    <w:rsid w:val="002038FB"/>
    <w:rsid w:val="00240CD5"/>
    <w:rsid w:val="002453CF"/>
    <w:rsid w:val="0025761D"/>
    <w:rsid w:val="00263368"/>
    <w:rsid w:val="00264F62"/>
    <w:rsid w:val="00267F62"/>
    <w:rsid w:val="0027580F"/>
    <w:rsid w:val="002806EC"/>
    <w:rsid w:val="0028350A"/>
    <w:rsid w:val="00283F54"/>
    <w:rsid w:val="002901B6"/>
    <w:rsid w:val="002B3AB7"/>
    <w:rsid w:val="002C48BA"/>
    <w:rsid w:val="002D2F0C"/>
    <w:rsid w:val="002D4BE7"/>
    <w:rsid w:val="002D5A00"/>
    <w:rsid w:val="002D7524"/>
    <w:rsid w:val="002E4775"/>
    <w:rsid w:val="002F0AEF"/>
    <w:rsid w:val="002F75A2"/>
    <w:rsid w:val="003002F0"/>
    <w:rsid w:val="00300A6B"/>
    <w:rsid w:val="00302FA8"/>
    <w:rsid w:val="00305714"/>
    <w:rsid w:val="00313DC3"/>
    <w:rsid w:val="003349BA"/>
    <w:rsid w:val="003364BE"/>
    <w:rsid w:val="00336569"/>
    <w:rsid w:val="00340DE9"/>
    <w:rsid w:val="0034346B"/>
    <w:rsid w:val="0034476B"/>
    <w:rsid w:val="00347516"/>
    <w:rsid w:val="003510D3"/>
    <w:rsid w:val="00360937"/>
    <w:rsid w:val="0036386F"/>
    <w:rsid w:val="00365105"/>
    <w:rsid w:val="003723C8"/>
    <w:rsid w:val="00373787"/>
    <w:rsid w:val="0038285D"/>
    <w:rsid w:val="00383A69"/>
    <w:rsid w:val="00384B94"/>
    <w:rsid w:val="00390297"/>
    <w:rsid w:val="003A34A4"/>
    <w:rsid w:val="003A5008"/>
    <w:rsid w:val="003B3BD7"/>
    <w:rsid w:val="003B4434"/>
    <w:rsid w:val="003B7245"/>
    <w:rsid w:val="003C2A08"/>
    <w:rsid w:val="003C5516"/>
    <w:rsid w:val="003D6742"/>
    <w:rsid w:val="003E092D"/>
    <w:rsid w:val="003E1D29"/>
    <w:rsid w:val="003E2BF2"/>
    <w:rsid w:val="003E70F9"/>
    <w:rsid w:val="003F7E4E"/>
    <w:rsid w:val="00400836"/>
    <w:rsid w:val="004226B5"/>
    <w:rsid w:val="004231E0"/>
    <w:rsid w:val="00423F63"/>
    <w:rsid w:val="0042485A"/>
    <w:rsid w:val="00427F3F"/>
    <w:rsid w:val="00435FC0"/>
    <w:rsid w:val="00437681"/>
    <w:rsid w:val="00437D4C"/>
    <w:rsid w:val="00441A90"/>
    <w:rsid w:val="00442B27"/>
    <w:rsid w:val="00444A06"/>
    <w:rsid w:val="0045320E"/>
    <w:rsid w:val="0045584E"/>
    <w:rsid w:val="004656D2"/>
    <w:rsid w:val="00470B2F"/>
    <w:rsid w:val="004852A3"/>
    <w:rsid w:val="0049743B"/>
    <w:rsid w:val="004974DF"/>
    <w:rsid w:val="004A02BD"/>
    <w:rsid w:val="004A2671"/>
    <w:rsid w:val="004A2CA5"/>
    <w:rsid w:val="004A3C5A"/>
    <w:rsid w:val="004A6451"/>
    <w:rsid w:val="004A68BF"/>
    <w:rsid w:val="004B06C9"/>
    <w:rsid w:val="004B1B25"/>
    <w:rsid w:val="004C00AB"/>
    <w:rsid w:val="004C3631"/>
    <w:rsid w:val="004C6AA9"/>
    <w:rsid w:val="004D27B9"/>
    <w:rsid w:val="004F0E76"/>
    <w:rsid w:val="004F0ED1"/>
    <w:rsid w:val="004F21C2"/>
    <w:rsid w:val="004F3C39"/>
    <w:rsid w:val="004F3F68"/>
    <w:rsid w:val="004F7C3F"/>
    <w:rsid w:val="0050170A"/>
    <w:rsid w:val="00502B7D"/>
    <w:rsid w:val="00511356"/>
    <w:rsid w:val="00520501"/>
    <w:rsid w:val="00525656"/>
    <w:rsid w:val="00526488"/>
    <w:rsid w:val="005320B9"/>
    <w:rsid w:val="005344FB"/>
    <w:rsid w:val="00537042"/>
    <w:rsid w:val="00542EEF"/>
    <w:rsid w:val="005530FC"/>
    <w:rsid w:val="00553710"/>
    <w:rsid w:val="00556D19"/>
    <w:rsid w:val="00557ECA"/>
    <w:rsid w:val="00563930"/>
    <w:rsid w:val="00570CB9"/>
    <w:rsid w:val="005A15F5"/>
    <w:rsid w:val="005A3A0F"/>
    <w:rsid w:val="005A7764"/>
    <w:rsid w:val="005B0D10"/>
    <w:rsid w:val="005B4435"/>
    <w:rsid w:val="005B4600"/>
    <w:rsid w:val="005B7EB7"/>
    <w:rsid w:val="005C12C9"/>
    <w:rsid w:val="005C13F0"/>
    <w:rsid w:val="005C4B96"/>
    <w:rsid w:val="005C6E41"/>
    <w:rsid w:val="005D4DBC"/>
    <w:rsid w:val="005D6A3C"/>
    <w:rsid w:val="005E4C8E"/>
    <w:rsid w:val="005E508E"/>
    <w:rsid w:val="005E66E6"/>
    <w:rsid w:val="005F155C"/>
    <w:rsid w:val="005F6CD7"/>
    <w:rsid w:val="00600B94"/>
    <w:rsid w:val="00623754"/>
    <w:rsid w:val="006343B5"/>
    <w:rsid w:val="00636D49"/>
    <w:rsid w:val="006426CC"/>
    <w:rsid w:val="00646143"/>
    <w:rsid w:val="00646350"/>
    <w:rsid w:val="0064647E"/>
    <w:rsid w:val="006469D8"/>
    <w:rsid w:val="006505D5"/>
    <w:rsid w:val="00651CD9"/>
    <w:rsid w:val="00663782"/>
    <w:rsid w:val="00672442"/>
    <w:rsid w:val="00675144"/>
    <w:rsid w:val="0067689E"/>
    <w:rsid w:val="006818AE"/>
    <w:rsid w:val="00682386"/>
    <w:rsid w:val="00691433"/>
    <w:rsid w:val="0069419A"/>
    <w:rsid w:val="006A1F2F"/>
    <w:rsid w:val="006B1996"/>
    <w:rsid w:val="006B35FD"/>
    <w:rsid w:val="006B3AFE"/>
    <w:rsid w:val="006B3CC4"/>
    <w:rsid w:val="006C1387"/>
    <w:rsid w:val="006C1620"/>
    <w:rsid w:val="006D3132"/>
    <w:rsid w:val="006E1F4C"/>
    <w:rsid w:val="006E5BA8"/>
    <w:rsid w:val="006E7667"/>
    <w:rsid w:val="006F02B3"/>
    <w:rsid w:val="006F2301"/>
    <w:rsid w:val="006F7197"/>
    <w:rsid w:val="0071133D"/>
    <w:rsid w:val="00715242"/>
    <w:rsid w:val="00716E85"/>
    <w:rsid w:val="00721A56"/>
    <w:rsid w:val="007344A0"/>
    <w:rsid w:val="00736B89"/>
    <w:rsid w:val="00737C68"/>
    <w:rsid w:val="007446DE"/>
    <w:rsid w:val="007456E6"/>
    <w:rsid w:val="0075637B"/>
    <w:rsid w:val="00762DBB"/>
    <w:rsid w:val="00763DDC"/>
    <w:rsid w:val="00764182"/>
    <w:rsid w:val="0078300B"/>
    <w:rsid w:val="00791DF1"/>
    <w:rsid w:val="007923CD"/>
    <w:rsid w:val="00795DD1"/>
    <w:rsid w:val="007A7536"/>
    <w:rsid w:val="007A771E"/>
    <w:rsid w:val="007B5DD2"/>
    <w:rsid w:val="007D0379"/>
    <w:rsid w:val="007D16E2"/>
    <w:rsid w:val="007D45DD"/>
    <w:rsid w:val="007D5B6B"/>
    <w:rsid w:val="007E0246"/>
    <w:rsid w:val="007E49C2"/>
    <w:rsid w:val="007F143E"/>
    <w:rsid w:val="007F4F82"/>
    <w:rsid w:val="007F50B6"/>
    <w:rsid w:val="007F619D"/>
    <w:rsid w:val="00802479"/>
    <w:rsid w:val="0080265A"/>
    <w:rsid w:val="008040B9"/>
    <w:rsid w:val="00804FFC"/>
    <w:rsid w:val="008150E3"/>
    <w:rsid w:val="008159B8"/>
    <w:rsid w:val="00821580"/>
    <w:rsid w:val="008220AF"/>
    <w:rsid w:val="00823DD3"/>
    <w:rsid w:val="00830BA8"/>
    <w:rsid w:val="0084239E"/>
    <w:rsid w:val="0085725C"/>
    <w:rsid w:val="00863DB8"/>
    <w:rsid w:val="00867B1E"/>
    <w:rsid w:val="00874260"/>
    <w:rsid w:val="008843B9"/>
    <w:rsid w:val="00885B18"/>
    <w:rsid w:val="00886306"/>
    <w:rsid w:val="008932A6"/>
    <w:rsid w:val="008945EC"/>
    <w:rsid w:val="008A5191"/>
    <w:rsid w:val="008A70B8"/>
    <w:rsid w:val="008B2A79"/>
    <w:rsid w:val="008B416E"/>
    <w:rsid w:val="008C7A78"/>
    <w:rsid w:val="008D0DF5"/>
    <w:rsid w:val="008D3F83"/>
    <w:rsid w:val="008D5E37"/>
    <w:rsid w:val="008D7BC0"/>
    <w:rsid w:val="008E0CF1"/>
    <w:rsid w:val="008E156F"/>
    <w:rsid w:val="008E2655"/>
    <w:rsid w:val="008E33A6"/>
    <w:rsid w:val="008F08AF"/>
    <w:rsid w:val="008F5989"/>
    <w:rsid w:val="008F7236"/>
    <w:rsid w:val="00900113"/>
    <w:rsid w:val="00901854"/>
    <w:rsid w:val="009031AD"/>
    <w:rsid w:val="00903AC3"/>
    <w:rsid w:val="00917DC0"/>
    <w:rsid w:val="009200F6"/>
    <w:rsid w:val="00930F27"/>
    <w:rsid w:val="009326F3"/>
    <w:rsid w:val="00936A35"/>
    <w:rsid w:val="00936E7C"/>
    <w:rsid w:val="009421BB"/>
    <w:rsid w:val="00955FF2"/>
    <w:rsid w:val="00957E74"/>
    <w:rsid w:val="00961DDA"/>
    <w:rsid w:val="009639F8"/>
    <w:rsid w:val="009744C9"/>
    <w:rsid w:val="00974954"/>
    <w:rsid w:val="00987BBB"/>
    <w:rsid w:val="00991047"/>
    <w:rsid w:val="0099160A"/>
    <w:rsid w:val="00996149"/>
    <w:rsid w:val="009A2137"/>
    <w:rsid w:val="009B2FA2"/>
    <w:rsid w:val="009C1AA0"/>
    <w:rsid w:val="009C391E"/>
    <w:rsid w:val="009C4F33"/>
    <w:rsid w:val="009C5159"/>
    <w:rsid w:val="009C5970"/>
    <w:rsid w:val="009D11A7"/>
    <w:rsid w:val="009D1D09"/>
    <w:rsid w:val="009F484D"/>
    <w:rsid w:val="009F4EA8"/>
    <w:rsid w:val="00A03B04"/>
    <w:rsid w:val="00A122F5"/>
    <w:rsid w:val="00A13BCD"/>
    <w:rsid w:val="00A17ACF"/>
    <w:rsid w:val="00A20550"/>
    <w:rsid w:val="00A24EE5"/>
    <w:rsid w:val="00A277AD"/>
    <w:rsid w:val="00A308AA"/>
    <w:rsid w:val="00A317B9"/>
    <w:rsid w:val="00A47DAD"/>
    <w:rsid w:val="00A60CE6"/>
    <w:rsid w:val="00A6174A"/>
    <w:rsid w:val="00A66F07"/>
    <w:rsid w:val="00A72A53"/>
    <w:rsid w:val="00A72CE7"/>
    <w:rsid w:val="00A73227"/>
    <w:rsid w:val="00A74170"/>
    <w:rsid w:val="00A80175"/>
    <w:rsid w:val="00A811D5"/>
    <w:rsid w:val="00A81246"/>
    <w:rsid w:val="00AA4F41"/>
    <w:rsid w:val="00AB09D0"/>
    <w:rsid w:val="00AB71EC"/>
    <w:rsid w:val="00AC364C"/>
    <w:rsid w:val="00AC377F"/>
    <w:rsid w:val="00AC42E5"/>
    <w:rsid w:val="00AD03B8"/>
    <w:rsid w:val="00AD0F45"/>
    <w:rsid w:val="00AD4A6B"/>
    <w:rsid w:val="00AD694F"/>
    <w:rsid w:val="00AD6CC7"/>
    <w:rsid w:val="00AD7BCD"/>
    <w:rsid w:val="00AE1A9C"/>
    <w:rsid w:val="00AE2842"/>
    <w:rsid w:val="00AE43CD"/>
    <w:rsid w:val="00AE47FC"/>
    <w:rsid w:val="00B109C5"/>
    <w:rsid w:val="00B11A1E"/>
    <w:rsid w:val="00B11BE1"/>
    <w:rsid w:val="00B153B0"/>
    <w:rsid w:val="00B17107"/>
    <w:rsid w:val="00B21E07"/>
    <w:rsid w:val="00B21E80"/>
    <w:rsid w:val="00B37034"/>
    <w:rsid w:val="00B377DA"/>
    <w:rsid w:val="00B55C6B"/>
    <w:rsid w:val="00B56C38"/>
    <w:rsid w:val="00B6591B"/>
    <w:rsid w:val="00B71205"/>
    <w:rsid w:val="00B716CF"/>
    <w:rsid w:val="00B7184E"/>
    <w:rsid w:val="00B7377B"/>
    <w:rsid w:val="00B747DB"/>
    <w:rsid w:val="00B766EA"/>
    <w:rsid w:val="00B874C0"/>
    <w:rsid w:val="00B90487"/>
    <w:rsid w:val="00B95D09"/>
    <w:rsid w:val="00B97DC8"/>
    <w:rsid w:val="00BA0DF6"/>
    <w:rsid w:val="00BA1447"/>
    <w:rsid w:val="00BA452D"/>
    <w:rsid w:val="00BA6FB2"/>
    <w:rsid w:val="00BB0B3A"/>
    <w:rsid w:val="00BC2338"/>
    <w:rsid w:val="00BC31F0"/>
    <w:rsid w:val="00BC7548"/>
    <w:rsid w:val="00BD5070"/>
    <w:rsid w:val="00BE7C12"/>
    <w:rsid w:val="00BF5436"/>
    <w:rsid w:val="00C01335"/>
    <w:rsid w:val="00C077D1"/>
    <w:rsid w:val="00C22608"/>
    <w:rsid w:val="00C23C02"/>
    <w:rsid w:val="00C23C59"/>
    <w:rsid w:val="00C241FB"/>
    <w:rsid w:val="00C3439C"/>
    <w:rsid w:val="00C35727"/>
    <w:rsid w:val="00C37D8B"/>
    <w:rsid w:val="00C404E1"/>
    <w:rsid w:val="00C40929"/>
    <w:rsid w:val="00C437E6"/>
    <w:rsid w:val="00C45258"/>
    <w:rsid w:val="00C47823"/>
    <w:rsid w:val="00C502D0"/>
    <w:rsid w:val="00C5057E"/>
    <w:rsid w:val="00C507A1"/>
    <w:rsid w:val="00C62776"/>
    <w:rsid w:val="00C744DC"/>
    <w:rsid w:val="00C74601"/>
    <w:rsid w:val="00C74B35"/>
    <w:rsid w:val="00C820C5"/>
    <w:rsid w:val="00C83F08"/>
    <w:rsid w:val="00C847F8"/>
    <w:rsid w:val="00C85772"/>
    <w:rsid w:val="00C8632B"/>
    <w:rsid w:val="00C86A38"/>
    <w:rsid w:val="00C87027"/>
    <w:rsid w:val="00C87DDB"/>
    <w:rsid w:val="00C9354A"/>
    <w:rsid w:val="00C94583"/>
    <w:rsid w:val="00C9578B"/>
    <w:rsid w:val="00CA07A0"/>
    <w:rsid w:val="00CA29DA"/>
    <w:rsid w:val="00CB1597"/>
    <w:rsid w:val="00CB2A00"/>
    <w:rsid w:val="00CB4C3C"/>
    <w:rsid w:val="00CB51F5"/>
    <w:rsid w:val="00CB7447"/>
    <w:rsid w:val="00CC1780"/>
    <w:rsid w:val="00CC28CD"/>
    <w:rsid w:val="00CC2955"/>
    <w:rsid w:val="00CD344B"/>
    <w:rsid w:val="00CD43A3"/>
    <w:rsid w:val="00CD73E2"/>
    <w:rsid w:val="00CE31F3"/>
    <w:rsid w:val="00CE4DBE"/>
    <w:rsid w:val="00CE7254"/>
    <w:rsid w:val="00CF4533"/>
    <w:rsid w:val="00CF50F0"/>
    <w:rsid w:val="00CF6696"/>
    <w:rsid w:val="00D0035D"/>
    <w:rsid w:val="00D0209C"/>
    <w:rsid w:val="00D116BA"/>
    <w:rsid w:val="00D138E1"/>
    <w:rsid w:val="00D1682F"/>
    <w:rsid w:val="00D17722"/>
    <w:rsid w:val="00D227F9"/>
    <w:rsid w:val="00D34855"/>
    <w:rsid w:val="00D42AC1"/>
    <w:rsid w:val="00D509FE"/>
    <w:rsid w:val="00D5521C"/>
    <w:rsid w:val="00D659EE"/>
    <w:rsid w:val="00D7149D"/>
    <w:rsid w:val="00D7163A"/>
    <w:rsid w:val="00D71A8B"/>
    <w:rsid w:val="00D7259F"/>
    <w:rsid w:val="00D76B4A"/>
    <w:rsid w:val="00D8201D"/>
    <w:rsid w:val="00D9588F"/>
    <w:rsid w:val="00D9717B"/>
    <w:rsid w:val="00DB43A3"/>
    <w:rsid w:val="00DC0615"/>
    <w:rsid w:val="00DC4A07"/>
    <w:rsid w:val="00DD561A"/>
    <w:rsid w:val="00DD74A3"/>
    <w:rsid w:val="00DE1BD6"/>
    <w:rsid w:val="00DF77AC"/>
    <w:rsid w:val="00E030F2"/>
    <w:rsid w:val="00E03D4B"/>
    <w:rsid w:val="00E06C89"/>
    <w:rsid w:val="00E114C6"/>
    <w:rsid w:val="00E1788A"/>
    <w:rsid w:val="00E206F5"/>
    <w:rsid w:val="00E250F3"/>
    <w:rsid w:val="00E25367"/>
    <w:rsid w:val="00E30601"/>
    <w:rsid w:val="00E317BA"/>
    <w:rsid w:val="00E371AD"/>
    <w:rsid w:val="00E3755B"/>
    <w:rsid w:val="00E630E9"/>
    <w:rsid w:val="00E65BC7"/>
    <w:rsid w:val="00E66741"/>
    <w:rsid w:val="00E67C9B"/>
    <w:rsid w:val="00E7118C"/>
    <w:rsid w:val="00E744A6"/>
    <w:rsid w:val="00E81227"/>
    <w:rsid w:val="00E83CAC"/>
    <w:rsid w:val="00E83EBD"/>
    <w:rsid w:val="00E865F7"/>
    <w:rsid w:val="00E87BF0"/>
    <w:rsid w:val="00E9078E"/>
    <w:rsid w:val="00E9287E"/>
    <w:rsid w:val="00E931EF"/>
    <w:rsid w:val="00E938E9"/>
    <w:rsid w:val="00E97554"/>
    <w:rsid w:val="00EA1883"/>
    <w:rsid w:val="00EA751A"/>
    <w:rsid w:val="00EB6305"/>
    <w:rsid w:val="00EB6F7F"/>
    <w:rsid w:val="00EC1ABF"/>
    <w:rsid w:val="00EC212B"/>
    <w:rsid w:val="00EC3D74"/>
    <w:rsid w:val="00ED2766"/>
    <w:rsid w:val="00EE10CF"/>
    <w:rsid w:val="00EE6759"/>
    <w:rsid w:val="00F0059A"/>
    <w:rsid w:val="00F014CC"/>
    <w:rsid w:val="00F22B5E"/>
    <w:rsid w:val="00F275CE"/>
    <w:rsid w:val="00F27F20"/>
    <w:rsid w:val="00F351AC"/>
    <w:rsid w:val="00F45EE9"/>
    <w:rsid w:val="00F550D8"/>
    <w:rsid w:val="00F57EC9"/>
    <w:rsid w:val="00F61EB7"/>
    <w:rsid w:val="00F650D8"/>
    <w:rsid w:val="00F71DC9"/>
    <w:rsid w:val="00F77E2E"/>
    <w:rsid w:val="00F80A28"/>
    <w:rsid w:val="00F83606"/>
    <w:rsid w:val="00F851B8"/>
    <w:rsid w:val="00F934B4"/>
    <w:rsid w:val="00F94A3E"/>
    <w:rsid w:val="00FA4D11"/>
    <w:rsid w:val="00FB3B54"/>
    <w:rsid w:val="00FB554D"/>
    <w:rsid w:val="00FC4B2C"/>
    <w:rsid w:val="00FC63EF"/>
    <w:rsid w:val="00FD1E6A"/>
    <w:rsid w:val="00FD6E46"/>
    <w:rsid w:val="00FD6ECA"/>
    <w:rsid w:val="00FE3900"/>
    <w:rsid w:val="00FE52FD"/>
    <w:rsid w:val="00FE6C79"/>
    <w:rsid w:val="00FF29B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92BF"/>
  <w15:docId w15:val="{9AA68C44-800A-4FA6-AE6F-F4090AE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F1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43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7F143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135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D0E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0E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0E4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1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E3"/>
  </w:style>
  <w:style w:type="paragraph" w:styleId="Footer">
    <w:name w:val="footer"/>
    <w:basedOn w:val="Normal"/>
    <w:link w:val="FooterChar"/>
    <w:uiPriority w:val="99"/>
    <w:unhideWhenUsed/>
    <w:rsid w:val="008150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E3"/>
  </w:style>
  <w:style w:type="paragraph" w:styleId="CommentText">
    <w:name w:val="annotation text"/>
    <w:basedOn w:val="Normal"/>
    <w:link w:val="CommentTextChar"/>
    <w:uiPriority w:val="99"/>
    <w:semiHidden/>
    <w:unhideWhenUsed/>
    <w:rsid w:val="003651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05"/>
    <w:rPr>
      <w:sz w:val="20"/>
      <w:szCs w:val="20"/>
    </w:rPr>
  </w:style>
  <w:style w:type="paragraph" w:customStyle="1" w:styleId="msonormal0">
    <w:name w:val="msonormal"/>
    <w:basedOn w:val="Normal"/>
    <w:rsid w:val="007E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E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j-tbl-txt">
    <w:name w:val="oj-tbl-txt"/>
    <w:basedOn w:val="Normal"/>
    <w:rsid w:val="00C7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D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0A32-1278-455F-AC3C-E454251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7628</Words>
  <Characters>43485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Stojkovska</dc:creator>
  <cp:lastModifiedBy>Zoran Angelovski</cp:lastModifiedBy>
  <cp:revision>2</cp:revision>
  <cp:lastPrinted>2021-08-12T08:45:00Z</cp:lastPrinted>
  <dcterms:created xsi:type="dcterms:W3CDTF">2024-05-23T11:09:00Z</dcterms:created>
  <dcterms:modified xsi:type="dcterms:W3CDTF">2024-05-23T11:09:00Z</dcterms:modified>
</cp:coreProperties>
</file>