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19595" w14:textId="1BF7CCA3" w:rsidR="00A04BCA" w:rsidRPr="00421B93" w:rsidRDefault="00A04BCA" w:rsidP="00A04BCA">
      <w:pPr>
        <w:widowControl w:val="0"/>
        <w:shd w:val="clear" w:color="auto" w:fill="FFFFFF"/>
        <w:autoSpaceDE w:val="0"/>
        <w:autoSpaceDN w:val="0"/>
        <w:adjustRightInd w:val="0"/>
        <w:spacing w:before="120" w:after="120" w:line="257" w:lineRule="auto"/>
        <w:ind w:right="10"/>
        <w:jc w:val="center"/>
        <w:rPr>
          <w:rFonts w:eastAsia="Times New Roman" w:cstheme="minorHAnsi"/>
          <w:b/>
          <w:lang w:val="mk-MK" w:eastAsia="mk-MK"/>
        </w:rPr>
      </w:pPr>
      <w:bookmarkStart w:id="0" w:name="_GoBack"/>
      <w:bookmarkEnd w:id="0"/>
      <w:r w:rsidRPr="00421B93">
        <w:rPr>
          <w:rFonts w:eastAsia="Times New Roman" w:cstheme="minorHAnsi"/>
          <w:b/>
          <w:bCs/>
          <w:color w:val="000000"/>
          <w:lang w:val="mk-MK" w:eastAsia="mk-MK"/>
        </w:rPr>
        <w:t xml:space="preserve">РЕГУЛАТИВА ЗА </w:t>
      </w:r>
      <w:r>
        <w:rPr>
          <w:rFonts w:eastAsia="Times New Roman" w:cstheme="minorHAnsi"/>
          <w:b/>
          <w:bCs/>
          <w:color w:val="000000"/>
          <w:lang w:val="mk-MK" w:eastAsia="mk-MK"/>
        </w:rPr>
        <w:t>СПРОВЕДУВАЊЕ</w:t>
      </w:r>
      <w:r w:rsidRPr="00421B93">
        <w:rPr>
          <w:rFonts w:eastAsia="Times New Roman" w:cstheme="minorHAnsi"/>
          <w:b/>
          <w:bCs/>
          <w:color w:val="000000"/>
          <w:lang w:val="mk-MK" w:eastAsia="mk-MK"/>
        </w:rPr>
        <w:t xml:space="preserve"> (ЕУ) </w:t>
      </w:r>
      <w:r w:rsidR="008E5D63">
        <w:rPr>
          <w:rFonts w:eastAsia="Times New Roman" w:cstheme="minorHAnsi"/>
          <w:b/>
          <w:bCs/>
          <w:color w:val="000000"/>
          <w:lang w:val="mk-MK" w:eastAsia="mk-MK"/>
        </w:rPr>
        <w:t>2021/97</w:t>
      </w:r>
      <w:r w:rsidR="00F8766E">
        <w:rPr>
          <w:rFonts w:eastAsia="Times New Roman" w:cstheme="minorHAnsi"/>
          <w:b/>
          <w:bCs/>
          <w:color w:val="000000"/>
          <w:lang w:val="en-US" w:eastAsia="mk-MK"/>
        </w:rPr>
        <w:t xml:space="preserve"> </w:t>
      </w:r>
      <w:r w:rsidRPr="00421B93">
        <w:rPr>
          <w:rFonts w:eastAsia="Times New Roman" w:cstheme="minorHAnsi"/>
          <w:b/>
          <w:bCs/>
          <w:color w:val="000000"/>
          <w:lang w:val="mk-MK" w:eastAsia="mk-MK"/>
        </w:rPr>
        <w:t>НА КОМИСИЈАТА</w:t>
      </w:r>
    </w:p>
    <w:p w14:paraId="2B244707" w14:textId="5964C16D" w:rsidR="00A04BCA" w:rsidRPr="00421B93" w:rsidRDefault="00A04BCA" w:rsidP="00A04BCA">
      <w:pPr>
        <w:widowControl w:val="0"/>
        <w:shd w:val="clear" w:color="auto" w:fill="FFFFFF"/>
        <w:autoSpaceDE w:val="0"/>
        <w:autoSpaceDN w:val="0"/>
        <w:adjustRightInd w:val="0"/>
        <w:spacing w:before="120" w:after="120" w:line="257" w:lineRule="auto"/>
        <w:ind w:right="10"/>
        <w:jc w:val="center"/>
        <w:rPr>
          <w:rFonts w:eastAsia="Times New Roman" w:cstheme="minorHAnsi"/>
          <w:b/>
          <w:bCs/>
          <w:color w:val="000000"/>
          <w:lang w:val="mk-MK" w:eastAsia="mk-MK"/>
        </w:rPr>
      </w:pPr>
      <w:r w:rsidRPr="00421B93">
        <w:rPr>
          <w:rFonts w:eastAsia="Times New Roman" w:cstheme="minorHAnsi"/>
          <w:b/>
          <w:bCs/>
          <w:color w:val="000000"/>
          <w:lang w:val="mk-MK" w:eastAsia="mk-MK"/>
        </w:rPr>
        <w:t xml:space="preserve">од </w:t>
      </w:r>
      <w:r>
        <w:rPr>
          <w:rFonts w:eastAsia="Times New Roman" w:cstheme="minorHAnsi"/>
          <w:b/>
          <w:bCs/>
          <w:color w:val="000000"/>
          <w:lang w:val="en-US" w:eastAsia="mk-MK"/>
        </w:rPr>
        <w:t xml:space="preserve">28 </w:t>
      </w:r>
      <w:r w:rsidR="008E5D63">
        <w:rPr>
          <w:rFonts w:eastAsia="Times New Roman" w:cstheme="minorHAnsi"/>
          <w:b/>
          <w:bCs/>
          <w:color w:val="000000"/>
          <w:lang w:val="mk-MK" w:eastAsia="mk-MK"/>
        </w:rPr>
        <w:t>јануари</w:t>
      </w:r>
      <w:r>
        <w:rPr>
          <w:rFonts w:eastAsia="Times New Roman" w:cstheme="minorHAnsi"/>
          <w:b/>
          <w:bCs/>
          <w:color w:val="000000"/>
          <w:lang w:val="mk-MK" w:eastAsia="mk-MK"/>
        </w:rPr>
        <w:t xml:space="preserve"> 202</w:t>
      </w:r>
      <w:r w:rsidR="008E5D63">
        <w:rPr>
          <w:rFonts w:eastAsia="Times New Roman" w:cstheme="minorHAnsi"/>
          <w:b/>
          <w:bCs/>
          <w:color w:val="000000"/>
          <w:lang w:val="mk-MK" w:eastAsia="mk-MK"/>
        </w:rPr>
        <w:t>1</w:t>
      </w:r>
      <w:r w:rsidRPr="00421B93">
        <w:rPr>
          <w:rFonts w:eastAsia="Times New Roman" w:cstheme="minorHAnsi"/>
          <w:b/>
          <w:bCs/>
          <w:color w:val="000000"/>
          <w:lang w:val="mk-MK" w:eastAsia="mk-MK"/>
        </w:rPr>
        <w:t xml:space="preserve"> година</w:t>
      </w:r>
    </w:p>
    <w:p w14:paraId="29C59F7A" w14:textId="67B47195" w:rsidR="00A04BCA" w:rsidRDefault="00A04BCA" w:rsidP="00A04BCA">
      <w:pPr>
        <w:spacing w:before="120" w:after="120" w:line="257" w:lineRule="auto"/>
        <w:jc w:val="center"/>
        <w:rPr>
          <w:rFonts w:eastAsia="Times New Roman" w:cstheme="minorHAnsi"/>
          <w:b/>
          <w:bCs/>
          <w:lang w:val="mk-MK" w:eastAsia="mk-MK"/>
        </w:rPr>
      </w:pPr>
      <w:r w:rsidRPr="00421B93">
        <w:rPr>
          <w:rFonts w:eastAsia="Times New Roman" w:cstheme="minorHAnsi"/>
          <w:b/>
          <w:bCs/>
          <w:lang w:val="mk-MK" w:eastAsia="mk-MK"/>
        </w:rPr>
        <w:t>за изменување</w:t>
      </w:r>
      <w:r w:rsidR="00400179">
        <w:rPr>
          <w:rFonts w:eastAsia="Times New Roman" w:cstheme="minorHAnsi"/>
          <w:b/>
          <w:bCs/>
          <w:lang w:val="mk-MK" w:eastAsia="mk-MK"/>
        </w:rPr>
        <w:t xml:space="preserve">, </w:t>
      </w:r>
      <w:r w:rsidRPr="00421B93">
        <w:rPr>
          <w:rFonts w:eastAsia="Times New Roman" w:cstheme="minorHAnsi"/>
          <w:b/>
          <w:bCs/>
          <w:lang w:val="mk-MK" w:eastAsia="mk-MK"/>
        </w:rPr>
        <w:t xml:space="preserve">дополнување </w:t>
      </w:r>
      <w:r w:rsidR="00400179">
        <w:rPr>
          <w:rFonts w:eastAsia="Times New Roman" w:cstheme="minorHAnsi"/>
          <w:b/>
          <w:bCs/>
          <w:lang w:val="mk-MK" w:eastAsia="mk-MK"/>
        </w:rPr>
        <w:t xml:space="preserve">и исправка </w:t>
      </w:r>
      <w:r w:rsidRPr="00421B93">
        <w:rPr>
          <w:rFonts w:eastAsia="Times New Roman" w:cstheme="minorHAnsi"/>
          <w:b/>
          <w:bCs/>
          <w:lang w:val="mk-MK" w:eastAsia="mk-MK"/>
        </w:rPr>
        <w:t xml:space="preserve">на Регулативата (ЕУ) </w:t>
      </w:r>
      <w:r w:rsidR="002842FA">
        <w:rPr>
          <w:rFonts w:eastAsia="Times New Roman" w:cstheme="minorHAnsi"/>
          <w:b/>
          <w:bCs/>
          <w:lang w:val="mk-MK" w:eastAsia="mk-MK"/>
        </w:rPr>
        <w:t xml:space="preserve">2015/640 </w:t>
      </w:r>
      <w:r w:rsidRPr="00230002">
        <w:rPr>
          <w:rFonts w:eastAsia="Times New Roman" w:cstheme="minorHAnsi"/>
          <w:b/>
          <w:bCs/>
          <w:lang w:val="mk-MK" w:eastAsia="mk-MK"/>
        </w:rPr>
        <w:t xml:space="preserve">во однос на </w:t>
      </w:r>
      <w:r w:rsidR="002842FA">
        <w:rPr>
          <w:rFonts w:eastAsia="Times New Roman" w:cstheme="minorHAnsi"/>
          <w:b/>
          <w:bCs/>
          <w:lang w:val="mk-MK" w:eastAsia="mk-MK"/>
        </w:rPr>
        <w:t xml:space="preserve">воведувањето на нови дополнителни </w:t>
      </w:r>
      <w:r w:rsidR="008C40C1">
        <w:rPr>
          <w:rFonts w:eastAsia="Times New Roman" w:cstheme="minorHAnsi"/>
          <w:b/>
          <w:bCs/>
          <w:lang w:val="mk-MK" w:eastAsia="mk-MK"/>
        </w:rPr>
        <w:t>услови за</w:t>
      </w:r>
      <w:r w:rsidR="002842FA">
        <w:rPr>
          <w:rFonts w:eastAsia="Times New Roman" w:cstheme="minorHAnsi"/>
          <w:b/>
          <w:bCs/>
          <w:lang w:val="mk-MK" w:eastAsia="mk-MK"/>
        </w:rPr>
        <w:t xml:space="preserve"> пловидбеност</w:t>
      </w:r>
    </w:p>
    <w:p w14:paraId="1D83CD2F" w14:textId="77777777" w:rsidR="00A04BCA" w:rsidRDefault="00A04BCA" w:rsidP="00A04BCA">
      <w:pPr>
        <w:spacing w:before="120" w:after="120" w:line="257" w:lineRule="auto"/>
        <w:ind w:right="10"/>
        <w:rPr>
          <w:rFonts w:cstheme="minorHAnsi"/>
          <w:lang w:val="mk-MK" w:eastAsia="en-GB"/>
        </w:rPr>
      </w:pPr>
    </w:p>
    <w:p w14:paraId="646350F3" w14:textId="77777777" w:rsidR="00A04BCA" w:rsidRPr="00421B93" w:rsidRDefault="00A04BCA" w:rsidP="00A04BCA">
      <w:pPr>
        <w:spacing w:before="120" w:after="120" w:line="257" w:lineRule="auto"/>
        <w:ind w:right="10"/>
        <w:rPr>
          <w:rFonts w:cstheme="minorHAnsi"/>
          <w:lang w:val="mk-MK" w:eastAsia="en-GB"/>
        </w:rPr>
      </w:pPr>
      <w:r w:rsidRPr="00421B93">
        <w:rPr>
          <w:rFonts w:cstheme="minorHAnsi"/>
          <w:lang w:val="mk-MK" w:eastAsia="en-GB"/>
        </w:rPr>
        <w:t>ЕВРОПСКАТА КОМИСИЈА,</w:t>
      </w:r>
    </w:p>
    <w:p w14:paraId="5125620D" w14:textId="77777777" w:rsidR="00A04BCA" w:rsidRPr="00421B93" w:rsidRDefault="00A04BCA" w:rsidP="00A04BCA">
      <w:pPr>
        <w:spacing w:before="120" w:after="120" w:line="257" w:lineRule="auto"/>
        <w:ind w:right="10"/>
        <w:rPr>
          <w:rFonts w:cstheme="minorHAnsi"/>
          <w:lang w:val="mk-MK" w:eastAsia="en-GB"/>
        </w:rPr>
      </w:pPr>
    </w:p>
    <w:p w14:paraId="222F7C85" w14:textId="77777777" w:rsidR="00A04BCA" w:rsidRPr="00421B93" w:rsidRDefault="00A04BCA" w:rsidP="00A04BCA">
      <w:pPr>
        <w:spacing w:before="120" w:after="120" w:line="257" w:lineRule="auto"/>
        <w:ind w:right="10"/>
        <w:rPr>
          <w:rFonts w:cstheme="minorHAnsi"/>
          <w:lang w:val="mk-MK" w:eastAsia="en-GB"/>
        </w:rPr>
      </w:pPr>
      <w:r w:rsidRPr="00421B93">
        <w:rPr>
          <w:rFonts w:cstheme="minorHAnsi"/>
          <w:lang w:val="mk-MK" w:eastAsia="en-GB"/>
        </w:rPr>
        <w:t xml:space="preserve">имајќи го предвид </w:t>
      </w:r>
      <w:r>
        <w:rPr>
          <w:rFonts w:cstheme="minorHAnsi"/>
          <w:lang w:val="en-US" w:eastAsia="en-GB"/>
        </w:rPr>
        <w:t xml:space="preserve"> </w:t>
      </w:r>
      <w:r w:rsidRPr="00421B93">
        <w:rPr>
          <w:rFonts w:cstheme="minorHAnsi"/>
          <w:lang w:val="mk-MK" w:eastAsia="en-GB"/>
        </w:rPr>
        <w:t xml:space="preserve">Договорот за функционирањето на Европската </w:t>
      </w:r>
      <w:r>
        <w:rPr>
          <w:rFonts w:cstheme="minorHAnsi"/>
          <w:lang w:val="mk-MK" w:eastAsia="en-GB"/>
        </w:rPr>
        <w:t>У</w:t>
      </w:r>
      <w:r w:rsidRPr="00421B93">
        <w:rPr>
          <w:rFonts w:cstheme="minorHAnsi"/>
          <w:lang w:val="mk-MK" w:eastAsia="en-GB"/>
        </w:rPr>
        <w:t>нија,</w:t>
      </w:r>
    </w:p>
    <w:p w14:paraId="12C8AE18" w14:textId="77777777" w:rsidR="00A04BCA" w:rsidRPr="00421B93" w:rsidRDefault="00A04BCA" w:rsidP="00A04BCA">
      <w:pPr>
        <w:spacing w:before="120" w:after="120" w:line="257" w:lineRule="auto"/>
        <w:ind w:right="10"/>
        <w:rPr>
          <w:rFonts w:cstheme="minorHAnsi"/>
          <w:lang w:val="mk-MK" w:eastAsia="en-GB"/>
        </w:rPr>
      </w:pPr>
    </w:p>
    <w:p w14:paraId="37CB95E7" w14:textId="73AB3527" w:rsidR="00A04BCA" w:rsidRPr="00421B93" w:rsidRDefault="00A04BCA" w:rsidP="00F610C5">
      <w:pPr>
        <w:spacing w:before="120" w:after="120" w:line="257" w:lineRule="auto"/>
        <w:ind w:right="11"/>
        <w:jc w:val="both"/>
        <w:rPr>
          <w:rFonts w:cstheme="minorHAnsi"/>
          <w:lang w:val="mk-MK" w:eastAsia="en-GB"/>
        </w:rPr>
      </w:pPr>
      <w:r w:rsidRPr="00421B93">
        <w:rPr>
          <w:rFonts w:cstheme="minorHAnsi"/>
          <w:lang w:val="mk-MK" w:eastAsia="en-GB"/>
        </w:rPr>
        <w:t xml:space="preserve">имајќи ја предвид Регулативата (ЕУ) 2018/1139 на Европскиот парламент и на Советот, од 4 јули 2018 година, за заеднички правила во областа на цивилното воздухопловство и за основање на Агенција на Европската </w:t>
      </w:r>
      <w:r>
        <w:rPr>
          <w:rFonts w:cstheme="minorHAnsi"/>
          <w:lang w:val="mk-MK" w:eastAsia="en-GB"/>
        </w:rPr>
        <w:t>У</w:t>
      </w:r>
      <w:r w:rsidRPr="00421B93">
        <w:rPr>
          <w:rFonts w:cstheme="minorHAnsi"/>
          <w:lang w:val="mk-MK" w:eastAsia="en-GB"/>
        </w:rPr>
        <w:t>нија за безбедност во воздухопловството, и за изменување и дополнување на регулативите (ЕЗ) бр. 2111/2005, (ЕЗ) бр. 1008/2008, (ЕУ) бр. 996/2010, (ЕУ) бр. 376/2014 и директивите 2014/30/ЕУ и 2014/53/ЕУ на Европскиот парламент и на Советот, и за укинување на регулативите (ЕЗ) бр. 552/2004 и (ЕЗ) бр. 216/2008 на Европскиот парламент и на Советот и Регулатива</w:t>
      </w:r>
      <w:r>
        <w:rPr>
          <w:rFonts w:cstheme="minorHAnsi"/>
          <w:lang w:val="mk-MK" w:eastAsia="en-GB"/>
        </w:rPr>
        <w:t>та</w:t>
      </w:r>
      <w:r w:rsidRPr="00421B93">
        <w:rPr>
          <w:rFonts w:cstheme="minorHAnsi"/>
          <w:lang w:val="mk-MK" w:eastAsia="en-GB"/>
        </w:rPr>
        <w:t xml:space="preserve"> (ЕЕЗ) бр. 3922/91(</w:t>
      </w:r>
      <w:r w:rsidRPr="00421B93">
        <w:rPr>
          <w:rFonts w:cstheme="minorHAnsi"/>
          <w:vertAlign w:val="superscript"/>
          <w:lang w:val="mk-MK" w:eastAsia="en-GB"/>
        </w:rPr>
        <w:footnoteReference w:id="1"/>
      </w:r>
      <w:r w:rsidRPr="00421B93">
        <w:rPr>
          <w:rFonts w:cstheme="minorHAnsi"/>
          <w:lang w:val="mk-MK" w:eastAsia="en-GB"/>
        </w:rPr>
        <w:t>) на Советот, и особено член 17(1)</w:t>
      </w:r>
      <w:r w:rsidR="007B5795">
        <w:rPr>
          <w:rFonts w:cstheme="minorHAnsi"/>
          <w:lang w:val="mk-MK" w:eastAsia="en-GB"/>
        </w:rPr>
        <w:t xml:space="preserve">, точката (ж) </w:t>
      </w:r>
      <w:r w:rsidRPr="00421B93">
        <w:rPr>
          <w:rFonts w:cstheme="minorHAnsi"/>
          <w:lang w:val="mk-MK" w:eastAsia="en-GB"/>
        </w:rPr>
        <w:t xml:space="preserve">од истата, </w:t>
      </w:r>
    </w:p>
    <w:p w14:paraId="184287D3" w14:textId="77777777" w:rsidR="00A04BCA" w:rsidRPr="00421B93" w:rsidRDefault="00A04BCA" w:rsidP="00F610C5">
      <w:pPr>
        <w:spacing w:before="120" w:after="120" w:line="257" w:lineRule="auto"/>
        <w:ind w:right="11"/>
        <w:jc w:val="both"/>
        <w:rPr>
          <w:rFonts w:cstheme="minorHAnsi"/>
          <w:lang w:val="mk-MK" w:eastAsia="en-GB"/>
        </w:rPr>
      </w:pPr>
    </w:p>
    <w:p w14:paraId="6974B8D1" w14:textId="77777777" w:rsidR="003F280E" w:rsidRDefault="003F280E" w:rsidP="00F610C5">
      <w:pPr>
        <w:spacing w:before="120" w:after="120" w:line="257" w:lineRule="auto"/>
        <w:ind w:right="11"/>
        <w:jc w:val="both"/>
        <w:rPr>
          <w:rFonts w:cstheme="minorHAnsi"/>
          <w:lang w:val="mk-MK" w:eastAsia="en-GB"/>
        </w:rPr>
      </w:pPr>
      <w:r w:rsidRPr="00421B93">
        <w:rPr>
          <w:rFonts w:cstheme="minorHAnsi"/>
          <w:lang w:val="mk-MK" w:eastAsia="en-GB"/>
        </w:rPr>
        <w:t>Со оглед на тоа што:</w:t>
      </w:r>
    </w:p>
    <w:p w14:paraId="3DE31C0B" w14:textId="77777777" w:rsidR="003F280E" w:rsidRDefault="003F280E" w:rsidP="00F610C5">
      <w:pPr>
        <w:spacing w:before="120" w:after="120" w:line="257" w:lineRule="auto"/>
        <w:ind w:right="11"/>
        <w:jc w:val="both"/>
        <w:rPr>
          <w:rFonts w:cstheme="minorHAnsi"/>
          <w:lang w:val="mk-MK" w:eastAsia="en-GB"/>
        </w:rPr>
      </w:pPr>
    </w:p>
    <w:p w14:paraId="28B2EC14" w14:textId="4CD8E120" w:rsidR="0096584E" w:rsidRDefault="00245BE2" w:rsidP="0096584E">
      <w:pPr>
        <w:pStyle w:val="ListParagraph"/>
        <w:numPr>
          <w:ilvl w:val="0"/>
          <w:numId w:val="9"/>
        </w:numPr>
        <w:ind w:left="426" w:right="10"/>
        <w:jc w:val="both"/>
        <w:rPr>
          <w:rFonts w:cstheme="minorHAnsi"/>
          <w:lang w:val="mk-MK" w:eastAsia="en-GB"/>
        </w:rPr>
      </w:pPr>
      <w:r>
        <w:rPr>
          <w:rFonts w:cstheme="minorHAnsi"/>
          <w:lang w:val="mk-MK" w:eastAsia="en-GB"/>
        </w:rPr>
        <w:t xml:space="preserve">Согласно член 76(3) од Регулативата (ЕУ) бр. 2018/1139, Агенција на Европската Унија за безбедност во воздухопловството („Агенцијата“) издава </w:t>
      </w:r>
      <w:r>
        <w:rPr>
          <w:lang w:val="mk-MK"/>
        </w:rPr>
        <w:t>спецификации за издавање на уверени</w:t>
      </w:r>
      <w:r w:rsidR="00A732DA">
        <w:rPr>
          <w:lang w:val="en-US"/>
        </w:rPr>
        <w:t>ja</w:t>
      </w:r>
      <w:r>
        <w:rPr>
          <w:lang w:val="mk-MK"/>
        </w:rPr>
        <w:t xml:space="preserve"> („</w:t>
      </w:r>
      <w:r>
        <w:rPr>
          <w:lang w:val="en-US"/>
        </w:rPr>
        <w:t>CS</w:t>
      </w:r>
      <w:r>
        <w:rPr>
          <w:lang w:val="mk-MK"/>
        </w:rPr>
        <w:t xml:space="preserve">“) </w:t>
      </w:r>
      <w:r>
        <w:rPr>
          <w:rFonts w:cstheme="minorHAnsi"/>
          <w:lang w:val="mk-MK" w:eastAsia="en-GB"/>
        </w:rPr>
        <w:t>и ги ажурира редовно</w:t>
      </w:r>
      <w:r w:rsidR="00BF27C2">
        <w:rPr>
          <w:lang w:val="mk-MK"/>
        </w:rPr>
        <w:t xml:space="preserve"> </w:t>
      </w:r>
      <w:r w:rsidR="00F610C5" w:rsidRPr="00F610C5">
        <w:rPr>
          <w:lang w:val="mk-MK"/>
        </w:rPr>
        <w:t xml:space="preserve">за </w:t>
      </w:r>
      <w:r w:rsidR="00FF7C58">
        <w:rPr>
          <w:lang w:val="mk-MK"/>
        </w:rPr>
        <w:t xml:space="preserve">обезбеди дека </w:t>
      </w:r>
      <w:r>
        <w:rPr>
          <w:lang w:val="en-US"/>
        </w:rPr>
        <w:t xml:space="preserve">CS </w:t>
      </w:r>
      <w:r w:rsidR="00F610C5" w:rsidRPr="00F610C5">
        <w:rPr>
          <w:lang w:val="mk-MK"/>
        </w:rPr>
        <w:t>останува</w:t>
      </w:r>
      <w:r>
        <w:rPr>
          <w:lang w:val="mk-MK"/>
        </w:rPr>
        <w:t>ат</w:t>
      </w:r>
      <w:r w:rsidR="00F610C5" w:rsidRPr="00F610C5">
        <w:rPr>
          <w:lang w:val="mk-MK"/>
        </w:rPr>
        <w:t xml:space="preserve"> </w:t>
      </w:r>
      <w:r w:rsidR="00FF7C58">
        <w:rPr>
          <w:lang w:val="mk-MK"/>
        </w:rPr>
        <w:t>погодни за намената што ја имаат</w:t>
      </w:r>
      <w:r w:rsidR="00F610C5" w:rsidRPr="00F610C5">
        <w:rPr>
          <w:lang w:val="mk-MK"/>
        </w:rPr>
        <w:t>.</w:t>
      </w:r>
      <w:r>
        <w:rPr>
          <w:lang w:val="mk-MK"/>
        </w:rPr>
        <w:t xml:space="preserve"> </w:t>
      </w:r>
      <w:r>
        <w:rPr>
          <w:rFonts w:cstheme="minorHAnsi"/>
          <w:lang w:val="mk-MK" w:eastAsia="en-GB"/>
        </w:rPr>
        <w:t xml:space="preserve">Сепак, воздухоплов за чиј проект веќе е издадено уверение, не се бара да е во согласност со ажурираната верзија на CS кога се произведува или додека е во употреба. Затоа, со цел да се </w:t>
      </w:r>
      <w:r w:rsidR="00A62052">
        <w:rPr>
          <w:rFonts w:cstheme="minorHAnsi"/>
          <w:lang w:val="mk-MK" w:eastAsia="en-GB"/>
        </w:rPr>
        <w:t>поддржи</w:t>
      </w:r>
      <w:r>
        <w:rPr>
          <w:rFonts w:cstheme="minorHAnsi"/>
          <w:lang w:val="mk-MK" w:eastAsia="en-GB"/>
        </w:rPr>
        <w:t xml:space="preserve"> </w:t>
      </w:r>
      <w:r w:rsidR="00A62052">
        <w:rPr>
          <w:rFonts w:cstheme="minorHAnsi"/>
          <w:lang w:val="mk-MK" w:eastAsia="en-GB"/>
        </w:rPr>
        <w:t>континуирана</w:t>
      </w:r>
      <w:r>
        <w:rPr>
          <w:lang w:val="mk-MK"/>
        </w:rPr>
        <w:t xml:space="preserve"> </w:t>
      </w:r>
      <w:r w:rsidRPr="00F610C5">
        <w:rPr>
          <w:lang w:val="mk-MK"/>
        </w:rPr>
        <w:t xml:space="preserve">пловидбеност и </w:t>
      </w:r>
      <w:r w:rsidR="003071CE">
        <w:rPr>
          <w:lang w:val="mk-MK"/>
        </w:rPr>
        <w:t xml:space="preserve">подобрување на </w:t>
      </w:r>
      <w:r w:rsidRPr="00F610C5">
        <w:rPr>
          <w:lang w:val="mk-MK"/>
        </w:rPr>
        <w:t>безбедноста,</w:t>
      </w:r>
      <w:r>
        <w:rPr>
          <w:rFonts w:cstheme="minorHAnsi"/>
          <w:lang w:val="mk-MK" w:eastAsia="en-GB"/>
        </w:rPr>
        <w:t xml:space="preserve"> потребно е воведување на усогласеност на таквите воздухоплови со дополнителни услови за пловидбеност што не </w:t>
      </w:r>
      <w:r w:rsidR="003071CE">
        <w:rPr>
          <w:rFonts w:cstheme="minorHAnsi"/>
          <w:lang w:val="mk-MK" w:eastAsia="en-GB"/>
        </w:rPr>
        <w:t>биле</w:t>
      </w:r>
      <w:r>
        <w:rPr>
          <w:rFonts w:cstheme="minorHAnsi"/>
          <w:lang w:val="mk-MK" w:eastAsia="en-GB"/>
        </w:rPr>
        <w:t xml:space="preserve"> вклучени во првичните </w:t>
      </w:r>
      <w:r>
        <w:rPr>
          <w:rFonts w:cstheme="minorHAnsi"/>
          <w:lang w:val="en-US" w:eastAsia="en-GB"/>
        </w:rPr>
        <w:t xml:space="preserve">CS </w:t>
      </w:r>
      <w:r>
        <w:rPr>
          <w:rFonts w:cstheme="minorHAnsi"/>
          <w:lang w:val="mk-MK" w:eastAsia="en-GB"/>
        </w:rPr>
        <w:t>за време на издавањето на уверението за проект. Таквите дополнителни услови за пловидбеност се утврдени во Регулативата (ЕУ) 2015/640(</w:t>
      </w:r>
      <w:r>
        <w:rPr>
          <w:rStyle w:val="FootnoteReference"/>
          <w:rFonts w:cstheme="minorHAnsi"/>
          <w:lang w:val="mk-MK" w:eastAsia="en-GB"/>
        </w:rPr>
        <w:footnoteReference w:id="2"/>
      </w:r>
      <w:r>
        <w:rPr>
          <w:rFonts w:cstheme="minorHAnsi"/>
          <w:lang w:val="mk-MK" w:eastAsia="en-GB"/>
        </w:rPr>
        <w:t xml:space="preserve">) на Комисијата. </w:t>
      </w:r>
    </w:p>
    <w:p w14:paraId="69BA6A3F" w14:textId="77777777" w:rsidR="0096584E" w:rsidRDefault="0096584E" w:rsidP="0096584E">
      <w:pPr>
        <w:pStyle w:val="ListParagraph"/>
        <w:ind w:left="426" w:right="10"/>
        <w:jc w:val="both"/>
        <w:rPr>
          <w:rFonts w:cstheme="minorHAnsi"/>
          <w:lang w:val="mk-MK" w:eastAsia="en-GB"/>
        </w:rPr>
      </w:pPr>
    </w:p>
    <w:p w14:paraId="2000A6C4" w14:textId="7DE2C25A" w:rsidR="00790EFF" w:rsidRDefault="00624E0F" w:rsidP="00790EFF">
      <w:pPr>
        <w:pStyle w:val="ListParagraph"/>
        <w:numPr>
          <w:ilvl w:val="0"/>
          <w:numId w:val="9"/>
        </w:numPr>
        <w:ind w:left="426" w:right="10"/>
        <w:jc w:val="both"/>
        <w:rPr>
          <w:rFonts w:cstheme="minorHAnsi"/>
          <w:lang w:val="mk-MK" w:eastAsia="en-GB"/>
        </w:rPr>
      </w:pPr>
      <w:r w:rsidRPr="0096584E">
        <w:rPr>
          <w:rFonts w:cstheme="minorHAnsi"/>
          <w:lang w:val="mk-MK" w:eastAsia="en-GB"/>
        </w:rPr>
        <w:t>Регулативата за спроведување (ЕУ) 2019/133(</w:t>
      </w:r>
      <w:r>
        <w:rPr>
          <w:rStyle w:val="FootnoteReference"/>
          <w:rFonts w:cstheme="minorHAnsi"/>
          <w:lang w:val="mk-MK" w:eastAsia="en-GB"/>
        </w:rPr>
        <w:footnoteReference w:id="3"/>
      </w:r>
      <w:r w:rsidRPr="0096584E">
        <w:rPr>
          <w:rFonts w:cstheme="minorHAnsi"/>
          <w:lang w:val="mk-MK" w:eastAsia="en-GB"/>
        </w:rPr>
        <w:t xml:space="preserve">) на Комисијата во точка 26.60 од Анекс I </w:t>
      </w:r>
      <w:r w:rsidR="00BA77F6" w:rsidRPr="0096584E">
        <w:rPr>
          <w:rFonts w:cstheme="minorHAnsi"/>
          <w:lang w:val="mk-MK" w:eastAsia="en-GB"/>
        </w:rPr>
        <w:t>кон</w:t>
      </w:r>
      <w:r w:rsidRPr="0096584E">
        <w:rPr>
          <w:rFonts w:cstheme="minorHAnsi"/>
          <w:lang w:val="mk-MK" w:eastAsia="en-GB"/>
        </w:rPr>
        <w:t xml:space="preserve"> Регулативата (ЕУ) 2015/640 воведе дополнителни </w:t>
      </w:r>
      <w:r w:rsidR="000D206C">
        <w:rPr>
          <w:rFonts w:cstheme="minorHAnsi"/>
          <w:lang w:val="mk-MK" w:eastAsia="en-GB"/>
        </w:rPr>
        <w:t>услови</w:t>
      </w:r>
      <w:r w:rsidRPr="0096584E">
        <w:rPr>
          <w:rFonts w:cstheme="minorHAnsi"/>
          <w:lang w:val="mk-MK" w:eastAsia="en-GB"/>
        </w:rPr>
        <w:t xml:space="preserve"> </w:t>
      </w:r>
      <w:r w:rsidR="003071CE">
        <w:rPr>
          <w:rFonts w:cstheme="minorHAnsi"/>
          <w:lang w:val="mk-MK" w:eastAsia="en-GB"/>
        </w:rPr>
        <w:t>за</w:t>
      </w:r>
      <w:r w:rsidRPr="0096584E">
        <w:rPr>
          <w:rFonts w:cstheme="minorHAnsi"/>
          <w:lang w:val="mk-MK" w:eastAsia="en-GB"/>
        </w:rPr>
        <w:t xml:space="preserve"> пловидбеност </w:t>
      </w:r>
      <w:r w:rsidR="000D5E35">
        <w:rPr>
          <w:rFonts w:cstheme="minorHAnsi"/>
          <w:lang w:val="mk-MK" w:eastAsia="en-GB"/>
        </w:rPr>
        <w:t>за</w:t>
      </w:r>
      <w:r w:rsidR="00BA77F6" w:rsidRPr="0096584E">
        <w:rPr>
          <w:rFonts w:cstheme="minorHAnsi"/>
          <w:lang w:val="mk-MK" w:eastAsia="en-GB"/>
        </w:rPr>
        <w:t xml:space="preserve"> </w:t>
      </w:r>
      <w:r w:rsidRPr="0096584E">
        <w:rPr>
          <w:rFonts w:cstheme="minorHAnsi"/>
          <w:lang w:val="mk-MK" w:eastAsia="en-GB"/>
        </w:rPr>
        <w:t>динамични</w:t>
      </w:r>
      <w:r w:rsidR="00BA77F6" w:rsidRPr="0096584E">
        <w:rPr>
          <w:rFonts w:cstheme="minorHAnsi"/>
          <w:lang w:val="mk-MK" w:eastAsia="en-GB"/>
        </w:rPr>
        <w:t>те</w:t>
      </w:r>
      <w:r w:rsidRPr="0096584E">
        <w:rPr>
          <w:rFonts w:cstheme="minorHAnsi"/>
          <w:lang w:val="mk-MK" w:eastAsia="en-GB"/>
        </w:rPr>
        <w:t xml:space="preserve"> услови </w:t>
      </w:r>
      <w:r w:rsidR="000D5E35">
        <w:rPr>
          <w:rFonts w:cstheme="minorHAnsi"/>
          <w:lang w:val="mk-MK" w:eastAsia="en-GB"/>
        </w:rPr>
        <w:t>на</w:t>
      </w:r>
      <w:r w:rsidRPr="0096584E">
        <w:rPr>
          <w:rFonts w:cstheme="minorHAnsi"/>
          <w:lang w:val="mk-MK" w:eastAsia="en-GB"/>
        </w:rPr>
        <w:t xml:space="preserve"> </w:t>
      </w:r>
      <w:r w:rsidR="00BA77F6" w:rsidRPr="0096584E">
        <w:rPr>
          <w:rFonts w:cstheme="minorHAnsi"/>
          <w:lang w:val="mk-MK" w:eastAsia="en-GB"/>
        </w:rPr>
        <w:t xml:space="preserve">седиштата на патниците и </w:t>
      </w:r>
      <w:r w:rsidR="003071CE">
        <w:rPr>
          <w:rFonts w:cstheme="minorHAnsi"/>
          <w:lang w:val="mk-MK" w:eastAsia="en-GB"/>
        </w:rPr>
        <w:t xml:space="preserve">кабинскиот </w:t>
      </w:r>
      <w:r w:rsidR="00BA77F6" w:rsidRPr="0096584E">
        <w:rPr>
          <w:rFonts w:cstheme="minorHAnsi"/>
          <w:lang w:val="mk-MK" w:eastAsia="en-GB"/>
        </w:rPr>
        <w:t xml:space="preserve">екипаж во </w:t>
      </w:r>
      <w:r w:rsidR="003071CE">
        <w:rPr>
          <w:rFonts w:cstheme="minorHAnsi"/>
          <w:lang w:val="mk-MK" w:eastAsia="en-GB"/>
        </w:rPr>
        <w:t xml:space="preserve">новите </w:t>
      </w:r>
      <w:r w:rsidRPr="0096584E">
        <w:rPr>
          <w:rFonts w:cstheme="minorHAnsi"/>
          <w:lang w:val="mk-MK" w:eastAsia="en-GB"/>
        </w:rPr>
        <w:t xml:space="preserve">големи </w:t>
      </w:r>
      <w:r w:rsidR="00BA77F6" w:rsidRPr="0096584E">
        <w:rPr>
          <w:rFonts w:cstheme="minorHAnsi"/>
          <w:lang w:val="mk-MK" w:eastAsia="en-GB"/>
        </w:rPr>
        <w:t xml:space="preserve">воздухоплови </w:t>
      </w:r>
      <w:r w:rsidRPr="0096584E">
        <w:rPr>
          <w:rFonts w:cstheme="minorHAnsi"/>
          <w:lang w:val="mk-MK" w:eastAsia="en-GB"/>
        </w:rPr>
        <w:t xml:space="preserve">произведени врз основа на </w:t>
      </w:r>
      <w:r w:rsidR="000D5E35">
        <w:rPr>
          <w:rFonts w:cstheme="minorHAnsi"/>
          <w:lang w:val="mk-MK" w:eastAsia="en-GB"/>
        </w:rPr>
        <w:t>проект за кој</w:t>
      </w:r>
      <w:r w:rsidRPr="0096584E">
        <w:rPr>
          <w:rFonts w:cstheme="minorHAnsi"/>
          <w:lang w:val="mk-MK" w:eastAsia="en-GB"/>
        </w:rPr>
        <w:t xml:space="preserve"> Агенцијата веќе</w:t>
      </w:r>
      <w:r w:rsidR="00BA77F6" w:rsidRPr="0096584E">
        <w:rPr>
          <w:rFonts w:cstheme="minorHAnsi"/>
          <w:lang w:val="mk-MK" w:eastAsia="en-GB"/>
        </w:rPr>
        <w:t xml:space="preserve"> </w:t>
      </w:r>
      <w:r w:rsidRPr="0096584E">
        <w:rPr>
          <w:rFonts w:cstheme="minorHAnsi"/>
          <w:lang w:val="mk-MK" w:eastAsia="en-GB"/>
        </w:rPr>
        <w:t>има</w:t>
      </w:r>
      <w:r w:rsidR="00BA77F6" w:rsidRPr="0096584E">
        <w:rPr>
          <w:rFonts w:cstheme="minorHAnsi"/>
          <w:lang w:val="mk-MK" w:eastAsia="en-GB"/>
        </w:rPr>
        <w:t xml:space="preserve"> </w:t>
      </w:r>
      <w:r w:rsidR="000D5E35">
        <w:rPr>
          <w:rFonts w:cstheme="minorHAnsi"/>
          <w:lang w:val="mk-MK" w:eastAsia="en-GB"/>
        </w:rPr>
        <w:t xml:space="preserve">издадено </w:t>
      </w:r>
      <w:r w:rsidR="00BA77F6" w:rsidRPr="0096584E">
        <w:rPr>
          <w:rFonts w:cstheme="minorHAnsi"/>
          <w:lang w:val="mk-MK" w:eastAsia="en-GB"/>
        </w:rPr>
        <w:t>уверение</w:t>
      </w:r>
      <w:r w:rsidRPr="0096584E">
        <w:rPr>
          <w:rFonts w:cstheme="minorHAnsi"/>
          <w:lang w:val="mk-MK" w:eastAsia="en-GB"/>
        </w:rPr>
        <w:t xml:space="preserve">. Големи </w:t>
      </w:r>
      <w:r w:rsidR="00BA77F6" w:rsidRPr="0096584E">
        <w:rPr>
          <w:rFonts w:cstheme="minorHAnsi"/>
          <w:lang w:val="mk-MK" w:eastAsia="en-GB"/>
        </w:rPr>
        <w:t xml:space="preserve">воздухоплови </w:t>
      </w:r>
      <w:r w:rsidR="00AA2077">
        <w:rPr>
          <w:rFonts w:cstheme="minorHAnsi"/>
          <w:lang w:val="mk-MK" w:eastAsia="en-GB"/>
        </w:rPr>
        <w:t>за</w:t>
      </w:r>
      <w:r w:rsidRPr="0096584E">
        <w:rPr>
          <w:rFonts w:cstheme="minorHAnsi"/>
          <w:lang w:val="mk-MK" w:eastAsia="en-GB"/>
        </w:rPr>
        <w:t xml:space="preserve"> кои</w:t>
      </w:r>
      <w:r w:rsidR="00522557" w:rsidRPr="0096584E">
        <w:rPr>
          <w:rFonts w:cstheme="minorHAnsi"/>
          <w:lang w:val="mk-MK" w:eastAsia="en-GB"/>
        </w:rPr>
        <w:t xml:space="preserve"> </w:t>
      </w:r>
      <w:r w:rsidR="00011DD9">
        <w:rPr>
          <w:rFonts w:cstheme="minorHAnsi"/>
          <w:lang w:val="mk-MK" w:eastAsia="en-GB"/>
        </w:rPr>
        <w:t xml:space="preserve">за </w:t>
      </w:r>
      <w:r w:rsidR="00522557" w:rsidRPr="0096584E">
        <w:rPr>
          <w:rFonts w:cstheme="minorHAnsi"/>
          <w:lang w:val="mk-MK" w:eastAsia="en-GB"/>
        </w:rPr>
        <w:t>прв пат</w:t>
      </w:r>
      <w:r w:rsidRPr="0096584E">
        <w:rPr>
          <w:rFonts w:cstheme="minorHAnsi"/>
          <w:lang w:val="mk-MK" w:eastAsia="en-GB"/>
        </w:rPr>
        <w:t xml:space="preserve"> </w:t>
      </w:r>
      <w:r w:rsidR="00011DD9">
        <w:rPr>
          <w:rFonts w:cstheme="minorHAnsi"/>
          <w:lang w:val="mk-MK" w:eastAsia="en-GB"/>
        </w:rPr>
        <w:t xml:space="preserve">им е </w:t>
      </w:r>
      <w:r w:rsidRPr="0096584E">
        <w:rPr>
          <w:rFonts w:cstheme="minorHAnsi"/>
          <w:lang w:val="mk-MK" w:eastAsia="en-GB"/>
        </w:rPr>
        <w:t>издаден</w:t>
      </w:r>
      <w:r w:rsidR="00011DD9">
        <w:rPr>
          <w:rFonts w:cstheme="minorHAnsi"/>
          <w:lang w:val="mk-MK" w:eastAsia="en-GB"/>
        </w:rPr>
        <w:t>о</w:t>
      </w:r>
      <w:r w:rsidRPr="0096584E">
        <w:rPr>
          <w:rFonts w:cstheme="minorHAnsi"/>
          <w:lang w:val="mk-MK" w:eastAsia="en-GB"/>
        </w:rPr>
        <w:t xml:space="preserve"> поединеч</w:t>
      </w:r>
      <w:r w:rsidR="00BA77F6" w:rsidRPr="0096584E">
        <w:rPr>
          <w:rFonts w:cstheme="minorHAnsi"/>
          <w:lang w:val="mk-MK" w:eastAsia="en-GB"/>
        </w:rPr>
        <w:t xml:space="preserve">но уверение </w:t>
      </w:r>
      <w:r w:rsidRPr="0096584E">
        <w:rPr>
          <w:rFonts w:cstheme="minorHAnsi"/>
          <w:lang w:val="mk-MK" w:eastAsia="en-GB"/>
        </w:rPr>
        <w:t xml:space="preserve">за пловидбеност на </w:t>
      </w:r>
      <w:r w:rsidRPr="0096584E">
        <w:rPr>
          <w:rFonts w:cstheme="minorHAnsi"/>
          <w:lang w:val="mk-MK" w:eastAsia="en-GB"/>
        </w:rPr>
        <w:lastRenderedPageBreak/>
        <w:t>или пред 18 февруари 2021 година мора да се усогласат со точка 26.60. Поради доцнење во производството на авиони</w:t>
      </w:r>
      <w:r w:rsidR="00522557" w:rsidRPr="0096584E">
        <w:rPr>
          <w:rFonts w:cstheme="minorHAnsi"/>
          <w:lang w:val="mk-MK" w:eastAsia="en-GB"/>
        </w:rPr>
        <w:t>те</w:t>
      </w:r>
      <w:r w:rsidRPr="0096584E">
        <w:rPr>
          <w:rFonts w:cstheme="minorHAnsi"/>
          <w:lang w:val="mk-MK" w:eastAsia="en-GB"/>
        </w:rPr>
        <w:t xml:space="preserve"> предизвикан</w:t>
      </w:r>
      <w:r w:rsidR="00011DD9">
        <w:rPr>
          <w:rFonts w:cstheme="minorHAnsi"/>
          <w:lang w:val="mk-MK" w:eastAsia="en-GB"/>
        </w:rPr>
        <w:t>о од</w:t>
      </w:r>
      <w:r w:rsidRPr="0096584E">
        <w:rPr>
          <w:rFonts w:cstheme="minorHAnsi"/>
          <w:lang w:val="mk-MK" w:eastAsia="en-GB"/>
        </w:rPr>
        <w:t xml:space="preserve"> </w:t>
      </w:r>
      <w:r w:rsidR="00011DD9" w:rsidRPr="0096584E">
        <w:rPr>
          <w:rFonts w:cstheme="minorHAnsi"/>
          <w:lang w:val="mk-MK" w:eastAsia="en-GB"/>
        </w:rPr>
        <w:t xml:space="preserve">пандемијата </w:t>
      </w:r>
      <w:r w:rsidRPr="0096584E">
        <w:rPr>
          <w:rFonts w:cstheme="minorHAnsi"/>
          <w:lang w:val="mk-MK" w:eastAsia="en-GB"/>
        </w:rPr>
        <w:t>од COVID-19, некои авиони</w:t>
      </w:r>
      <w:r w:rsidR="00522557" w:rsidRPr="0096584E">
        <w:rPr>
          <w:rFonts w:cstheme="minorHAnsi"/>
          <w:lang w:val="mk-MK" w:eastAsia="en-GB"/>
        </w:rPr>
        <w:t>,</w:t>
      </w:r>
      <w:r w:rsidRPr="0096584E">
        <w:rPr>
          <w:rFonts w:cstheme="minorHAnsi"/>
          <w:lang w:val="mk-MK" w:eastAsia="en-GB"/>
        </w:rPr>
        <w:t xml:space="preserve"> за кои </w:t>
      </w:r>
      <w:r w:rsidR="00522557" w:rsidRPr="0096584E">
        <w:rPr>
          <w:rFonts w:cstheme="minorHAnsi"/>
          <w:lang w:val="mk-MK" w:eastAsia="en-GB"/>
        </w:rPr>
        <w:t xml:space="preserve">било планирано да им се издаде уверение </w:t>
      </w:r>
      <w:r w:rsidRPr="0096584E">
        <w:rPr>
          <w:rFonts w:cstheme="minorHAnsi"/>
          <w:lang w:val="mk-MK" w:eastAsia="en-GB"/>
        </w:rPr>
        <w:t xml:space="preserve">за пловидбеност пред 18 февруари 2021 година, </w:t>
      </w:r>
      <w:r w:rsidR="00522557" w:rsidRPr="0096584E">
        <w:rPr>
          <w:rFonts w:cstheme="minorHAnsi"/>
          <w:lang w:val="mk-MK" w:eastAsia="en-GB"/>
        </w:rPr>
        <w:t xml:space="preserve">истото </w:t>
      </w:r>
      <w:r w:rsidRPr="0096584E">
        <w:rPr>
          <w:rFonts w:cstheme="minorHAnsi"/>
          <w:lang w:val="mk-MK" w:eastAsia="en-GB"/>
        </w:rPr>
        <w:t xml:space="preserve">ќе </w:t>
      </w:r>
      <w:r w:rsidR="00522557" w:rsidRPr="0096584E">
        <w:rPr>
          <w:rFonts w:cstheme="minorHAnsi"/>
          <w:lang w:val="mk-MK" w:eastAsia="en-GB"/>
        </w:rPr>
        <w:t xml:space="preserve">им </w:t>
      </w:r>
      <w:r w:rsidRPr="0096584E">
        <w:rPr>
          <w:rFonts w:cstheme="minorHAnsi"/>
          <w:lang w:val="mk-MK" w:eastAsia="en-GB"/>
        </w:rPr>
        <w:t>бид</w:t>
      </w:r>
      <w:r w:rsidR="00522557" w:rsidRPr="0096584E">
        <w:rPr>
          <w:rFonts w:cstheme="minorHAnsi"/>
          <w:lang w:val="mk-MK" w:eastAsia="en-GB"/>
        </w:rPr>
        <w:t xml:space="preserve">е </w:t>
      </w:r>
      <w:r w:rsidRPr="0096584E">
        <w:rPr>
          <w:rFonts w:cstheme="minorHAnsi"/>
          <w:lang w:val="mk-MK" w:eastAsia="en-GB"/>
        </w:rPr>
        <w:t>издаден</w:t>
      </w:r>
      <w:r w:rsidR="00011DD9">
        <w:rPr>
          <w:rFonts w:cstheme="minorHAnsi"/>
          <w:lang w:val="mk-MK" w:eastAsia="en-GB"/>
        </w:rPr>
        <w:t>о</w:t>
      </w:r>
      <w:r w:rsidRPr="0096584E">
        <w:rPr>
          <w:rFonts w:cstheme="minorHAnsi"/>
          <w:lang w:val="mk-MK" w:eastAsia="en-GB"/>
        </w:rPr>
        <w:t xml:space="preserve"> по тој датум. За да се избегне дополнително оптоварување </w:t>
      </w:r>
      <w:r w:rsidR="00522557" w:rsidRPr="0096584E">
        <w:rPr>
          <w:rFonts w:cstheme="minorHAnsi"/>
          <w:lang w:val="mk-MK" w:eastAsia="en-GB"/>
        </w:rPr>
        <w:t xml:space="preserve">врз </w:t>
      </w:r>
      <w:r w:rsidRPr="0096584E">
        <w:rPr>
          <w:rFonts w:cstheme="minorHAnsi"/>
          <w:lang w:val="mk-MK" w:eastAsia="en-GB"/>
        </w:rPr>
        <w:t xml:space="preserve">индустријата поради потребата да се приспособат седиштата во </w:t>
      </w:r>
      <w:r w:rsidR="00011DD9">
        <w:rPr>
          <w:rFonts w:cstheme="minorHAnsi"/>
          <w:lang w:val="mk-MK" w:eastAsia="en-GB"/>
        </w:rPr>
        <w:t xml:space="preserve">тие </w:t>
      </w:r>
      <w:r w:rsidR="00522557" w:rsidRPr="0096584E">
        <w:rPr>
          <w:rFonts w:cstheme="minorHAnsi"/>
          <w:lang w:val="mk-MK" w:eastAsia="en-GB"/>
        </w:rPr>
        <w:t xml:space="preserve">авиони </w:t>
      </w:r>
      <w:r w:rsidR="00AA2077">
        <w:rPr>
          <w:rFonts w:cstheme="minorHAnsi"/>
          <w:lang w:val="mk-MK" w:eastAsia="en-GB"/>
        </w:rPr>
        <w:t>на</w:t>
      </w:r>
      <w:r w:rsidR="00011DD9">
        <w:rPr>
          <w:rFonts w:cstheme="minorHAnsi"/>
          <w:lang w:val="mk-MK" w:eastAsia="en-GB"/>
        </w:rPr>
        <w:t xml:space="preserve"> </w:t>
      </w:r>
      <w:r w:rsidRPr="0096584E">
        <w:rPr>
          <w:rFonts w:cstheme="minorHAnsi"/>
          <w:lang w:val="mk-MK" w:eastAsia="en-GB"/>
        </w:rPr>
        <w:t>динамични</w:t>
      </w:r>
      <w:r w:rsidR="00AA2077">
        <w:rPr>
          <w:rFonts w:cstheme="minorHAnsi"/>
          <w:lang w:val="mk-MK" w:eastAsia="en-GB"/>
        </w:rPr>
        <w:t>те</w:t>
      </w:r>
      <w:r w:rsidRPr="0096584E">
        <w:rPr>
          <w:rFonts w:cstheme="minorHAnsi"/>
          <w:lang w:val="mk-MK" w:eastAsia="en-GB"/>
        </w:rPr>
        <w:t xml:space="preserve"> услови, авионите чие производство е одложено поради пандемијата </w:t>
      </w:r>
      <w:r w:rsidR="00522557" w:rsidRPr="0096584E">
        <w:rPr>
          <w:rFonts w:cstheme="minorHAnsi"/>
          <w:lang w:val="mk-MK" w:eastAsia="en-GB"/>
        </w:rPr>
        <w:t xml:space="preserve">од </w:t>
      </w:r>
      <w:r w:rsidRPr="0096584E">
        <w:rPr>
          <w:rFonts w:cstheme="minorHAnsi"/>
          <w:lang w:val="mk-MK" w:eastAsia="en-GB"/>
        </w:rPr>
        <w:t xml:space="preserve">COVID-19 треба да бидат ослободени од </w:t>
      </w:r>
      <w:r w:rsidR="00752E04" w:rsidRPr="0096584E">
        <w:rPr>
          <w:rFonts w:cstheme="minorHAnsi"/>
          <w:lang w:val="mk-MK" w:eastAsia="en-GB"/>
        </w:rPr>
        <w:t>барањата</w:t>
      </w:r>
      <w:r w:rsidRPr="0096584E">
        <w:rPr>
          <w:rFonts w:cstheme="minorHAnsi"/>
          <w:lang w:val="mk-MK" w:eastAsia="en-GB"/>
        </w:rPr>
        <w:t xml:space="preserve"> за усогласување со </w:t>
      </w:r>
      <w:r w:rsidR="00752E04" w:rsidRPr="0096584E">
        <w:rPr>
          <w:rFonts w:cstheme="minorHAnsi"/>
          <w:lang w:val="mk-MK" w:eastAsia="en-GB"/>
        </w:rPr>
        <w:t xml:space="preserve">точката </w:t>
      </w:r>
      <w:r w:rsidRPr="0096584E">
        <w:rPr>
          <w:rFonts w:cstheme="minorHAnsi"/>
          <w:lang w:val="mk-MK" w:eastAsia="en-GB"/>
        </w:rPr>
        <w:t>26.60.</w:t>
      </w:r>
    </w:p>
    <w:p w14:paraId="540A7DE6" w14:textId="77777777" w:rsidR="00790EFF" w:rsidRPr="00790EFF" w:rsidRDefault="00790EFF" w:rsidP="00790EFF">
      <w:pPr>
        <w:pStyle w:val="ListParagraph"/>
        <w:rPr>
          <w:rFonts w:cstheme="minorHAnsi"/>
          <w:lang w:val="mk-MK" w:eastAsia="en-GB"/>
        </w:rPr>
      </w:pPr>
    </w:p>
    <w:p w14:paraId="148F0B3E" w14:textId="7A14064C" w:rsidR="00510D74" w:rsidRDefault="00E35199" w:rsidP="00510D74">
      <w:pPr>
        <w:pStyle w:val="ListParagraph"/>
        <w:numPr>
          <w:ilvl w:val="0"/>
          <w:numId w:val="9"/>
        </w:numPr>
        <w:ind w:left="426" w:right="10"/>
        <w:jc w:val="both"/>
        <w:rPr>
          <w:rFonts w:cstheme="minorHAnsi"/>
          <w:lang w:val="mk-MK" w:eastAsia="en-GB"/>
        </w:rPr>
      </w:pPr>
      <w:r w:rsidRPr="00790EFF">
        <w:rPr>
          <w:rFonts w:cstheme="minorHAnsi"/>
          <w:lang w:val="mk-MK" w:eastAsia="en-GB"/>
        </w:rPr>
        <w:t xml:space="preserve">Поради оваа причина, датумот на издавање на </w:t>
      </w:r>
      <w:r w:rsidR="00790EFF">
        <w:rPr>
          <w:rFonts w:cstheme="minorHAnsi"/>
          <w:lang w:val="mk-MK" w:eastAsia="en-GB"/>
        </w:rPr>
        <w:t xml:space="preserve">првото поединечно уверение </w:t>
      </w:r>
      <w:r w:rsidRPr="00790EFF">
        <w:rPr>
          <w:rFonts w:cstheme="minorHAnsi"/>
          <w:lang w:val="mk-MK" w:eastAsia="en-GB"/>
        </w:rPr>
        <w:t xml:space="preserve">за пловидбеност од точка 26.60 од Анекс I </w:t>
      </w:r>
      <w:r w:rsidR="00233C40">
        <w:rPr>
          <w:rFonts w:cstheme="minorHAnsi"/>
          <w:lang w:val="mk-MK" w:eastAsia="en-GB"/>
        </w:rPr>
        <w:t>кон</w:t>
      </w:r>
      <w:r w:rsidRPr="00790EFF">
        <w:rPr>
          <w:rFonts w:cstheme="minorHAnsi"/>
          <w:lang w:val="mk-MK" w:eastAsia="en-GB"/>
        </w:rPr>
        <w:t xml:space="preserve"> Регулативата (ЕУ) 2015/640, кој моментално е</w:t>
      </w:r>
      <w:r w:rsidR="008C40C1">
        <w:rPr>
          <w:rFonts w:cstheme="minorHAnsi"/>
          <w:lang w:val="mk-MK" w:eastAsia="en-GB"/>
        </w:rPr>
        <w:t xml:space="preserve"> </w:t>
      </w:r>
      <w:r w:rsidR="00233C40">
        <w:rPr>
          <w:rFonts w:cstheme="minorHAnsi"/>
          <w:lang w:val="mk-MK" w:eastAsia="en-GB"/>
        </w:rPr>
        <w:t xml:space="preserve">утврден </w:t>
      </w:r>
      <w:r w:rsidR="008C40C1">
        <w:rPr>
          <w:rFonts w:cstheme="minorHAnsi"/>
          <w:lang w:val="mk-MK" w:eastAsia="en-GB"/>
        </w:rPr>
        <w:t>за</w:t>
      </w:r>
      <w:r w:rsidRPr="00790EFF">
        <w:rPr>
          <w:rFonts w:cstheme="minorHAnsi"/>
          <w:lang w:val="mk-MK" w:eastAsia="en-GB"/>
        </w:rPr>
        <w:t xml:space="preserve"> 18 февруари 2021 година, треба да се усогласи со датумот на примена на </w:t>
      </w:r>
      <w:r w:rsidR="008C40C1">
        <w:rPr>
          <w:rFonts w:cstheme="minorHAnsi"/>
          <w:lang w:val="mk-MK" w:eastAsia="en-GB"/>
        </w:rPr>
        <w:t>ли</w:t>
      </w:r>
      <w:r w:rsidR="008C40C1" w:rsidRPr="008C40C1">
        <w:rPr>
          <w:rFonts w:cstheme="minorHAnsi"/>
          <w:lang w:val="mk-MK" w:eastAsia="en-GB"/>
        </w:rPr>
        <w:t>ста</w:t>
      </w:r>
      <w:r w:rsidR="008C40C1">
        <w:rPr>
          <w:rFonts w:cstheme="minorHAnsi"/>
          <w:lang w:val="mk-MK" w:eastAsia="en-GB"/>
        </w:rPr>
        <w:t>та</w:t>
      </w:r>
      <w:r w:rsidR="008C40C1" w:rsidRPr="008C40C1">
        <w:rPr>
          <w:rFonts w:cstheme="minorHAnsi"/>
          <w:lang w:val="mk-MK" w:eastAsia="en-GB"/>
        </w:rPr>
        <w:t xml:space="preserve"> на модели на авиони кои не се предмет на </w:t>
      </w:r>
      <w:r w:rsidR="00233C40">
        <w:rPr>
          <w:rFonts w:cstheme="minorHAnsi"/>
          <w:lang w:val="mk-MK" w:eastAsia="en-GB"/>
        </w:rPr>
        <w:t xml:space="preserve">одредени </w:t>
      </w:r>
      <w:r w:rsidR="008C40C1" w:rsidRPr="008C40C1">
        <w:rPr>
          <w:rFonts w:cstheme="minorHAnsi"/>
          <w:lang w:val="mk-MK" w:eastAsia="en-GB"/>
        </w:rPr>
        <w:t xml:space="preserve">одредби од Анекс I </w:t>
      </w:r>
      <w:r w:rsidR="00233C40">
        <w:rPr>
          <w:rFonts w:cstheme="minorHAnsi"/>
          <w:lang w:val="mk-MK" w:eastAsia="en-GB"/>
        </w:rPr>
        <w:t>кон</w:t>
      </w:r>
      <w:r w:rsidR="008C40C1">
        <w:rPr>
          <w:rFonts w:cstheme="minorHAnsi"/>
          <w:lang w:val="mk-MK" w:eastAsia="en-GB"/>
        </w:rPr>
        <w:t xml:space="preserve"> </w:t>
      </w:r>
      <w:r w:rsidRPr="00790EFF">
        <w:rPr>
          <w:rFonts w:cstheme="minorHAnsi"/>
          <w:lang w:val="mk-MK" w:eastAsia="en-GB"/>
        </w:rPr>
        <w:t xml:space="preserve">Регулативата (ЕУ) 2015/640 утврден во </w:t>
      </w:r>
      <w:r w:rsidR="008C40C1">
        <w:rPr>
          <w:rFonts w:cstheme="minorHAnsi"/>
          <w:lang w:val="mk-MK" w:eastAsia="en-GB"/>
        </w:rPr>
        <w:t>Додаток</w:t>
      </w:r>
      <w:r w:rsidRPr="00790EFF">
        <w:rPr>
          <w:rFonts w:cstheme="minorHAnsi"/>
          <w:lang w:val="mk-MK" w:eastAsia="en-GB"/>
        </w:rPr>
        <w:t xml:space="preserve"> I </w:t>
      </w:r>
      <w:r w:rsidR="008C40C1">
        <w:rPr>
          <w:rFonts w:cstheme="minorHAnsi"/>
          <w:lang w:val="mk-MK" w:eastAsia="en-GB"/>
        </w:rPr>
        <w:t xml:space="preserve">од </w:t>
      </w:r>
      <w:r w:rsidRPr="00790EFF">
        <w:rPr>
          <w:rFonts w:cstheme="minorHAnsi"/>
          <w:lang w:val="mk-MK" w:eastAsia="en-GB"/>
        </w:rPr>
        <w:t>Регулативата за спроведување (ЕУ) 2020/1159</w:t>
      </w:r>
      <w:r w:rsidR="008C40C1">
        <w:rPr>
          <w:rFonts w:cstheme="minorHAnsi"/>
          <w:lang w:val="mk-MK" w:eastAsia="en-GB"/>
        </w:rPr>
        <w:t>(</w:t>
      </w:r>
      <w:r w:rsidR="008C40C1">
        <w:rPr>
          <w:rStyle w:val="FootnoteReference"/>
          <w:rFonts w:cstheme="minorHAnsi"/>
          <w:lang w:val="mk-MK" w:eastAsia="en-GB"/>
        </w:rPr>
        <w:footnoteReference w:id="4"/>
      </w:r>
      <w:r w:rsidR="008C40C1">
        <w:rPr>
          <w:rFonts w:cstheme="minorHAnsi"/>
          <w:lang w:val="mk-MK" w:eastAsia="en-GB"/>
        </w:rPr>
        <w:t>)</w:t>
      </w:r>
      <w:r w:rsidR="00233C40">
        <w:rPr>
          <w:rFonts w:cstheme="minorHAnsi"/>
          <w:lang w:val="mk-MK" w:eastAsia="en-GB"/>
        </w:rPr>
        <w:t xml:space="preserve"> </w:t>
      </w:r>
      <w:r w:rsidR="008C40C1" w:rsidRPr="00790EFF">
        <w:rPr>
          <w:rFonts w:cstheme="minorHAnsi"/>
          <w:lang w:val="mk-MK" w:eastAsia="en-GB"/>
        </w:rPr>
        <w:t>на Комисијата</w:t>
      </w:r>
      <w:r w:rsidRPr="00790EFF">
        <w:rPr>
          <w:rFonts w:cstheme="minorHAnsi"/>
          <w:lang w:val="mk-MK" w:eastAsia="en-GB"/>
        </w:rPr>
        <w:t>, односно 26 февруари 2021 година. Со оглед на тоа што временската разлика е минимална, нема да има значително влијание врз безбедноста на воздушниот сообраќај. Затоа, Регулативата (ЕУ) 2015/640 треба соодветно да се измени.</w:t>
      </w:r>
    </w:p>
    <w:p w14:paraId="4EAF0CE2" w14:textId="77777777" w:rsidR="00510D74" w:rsidRPr="00510D74" w:rsidRDefault="00510D74" w:rsidP="00510D74">
      <w:pPr>
        <w:pStyle w:val="ListParagraph"/>
        <w:rPr>
          <w:rFonts w:cstheme="minorHAnsi"/>
          <w:lang w:val="mk-MK" w:eastAsia="en-GB"/>
        </w:rPr>
      </w:pPr>
    </w:p>
    <w:p w14:paraId="348BFA79" w14:textId="2DB2AC61" w:rsidR="00055C3D" w:rsidRDefault="00E35199" w:rsidP="00055C3D">
      <w:pPr>
        <w:pStyle w:val="ListParagraph"/>
        <w:numPr>
          <w:ilvl w:val="0"/>
          <w:numId w:val="9"/>
        </w:numPr>
        <w:ind w:left="426" w:right="10"/>
        <w:jc w:val="both"/>
        <w:rPr>
          <w:rFonts w:cstheme="minorHAnsi"/>
          <w:lang w:val="mk-MK" w:eastAsia="en-GB"/>
        </w:rPr>
      </w:pPr>
      <w:r w:rsidRPr="00510D74">
        <w:rPr>
          <w:rFonts w:cstheme="minorHAnsi"/>
          <w:lang w:val="mk-MK" w:eastAsia="en-GB"/>
        </w:rPr>
        <w:t xml:space="preserve">Регулативата за спроведување (ЕУ) 2020/1159 воведе нови </w:t>
      </w:r>
      <w:r w:rsidR="00510D74">
        <w:rPr>
          <w:rFonts w:cstheme="minorHAnsi"/>
          <w:lang w:val="mk-MK" w:eastAsia="en-GB"/>
        </w:rPr>
        <w:t xml:space="preserve">услови </w:t>
      </w:r>
      <w:r w:rsidRPr="00510D74">
        <w:rPr>
          <w:rFonts w:cstheme="minorHAnsi"/>
          <w:lang w:val="mk-MK" w:eastAsia="en-GB"/>
        </w:rPr>
        <w:t xml:space="preserve">за </w:t>
      </w:r>
      <w:r w:rsidR="00510D74">
        <w:rPr>
          <w:rFonts w:cstheme="minorHAnsi"/>
          <w:lang w:val="mk-MK" w:eastAsia="en-GB"/>
        </w:rPr>
        <w:t xml:space="preserve">застарените </w:t>
      </w:r>
      <w:r w:rsidR="000F3339" w:rsidRPr="00510D74">
        <w:rPr>
          <w:rFonts w:cstheme="minorHAnsi"/>
          <w:lang w:val="mk-MK" w:eastAsia="en-GB"/>
        </w:rPr>
        <w:t>воздухоплови</w:t>
      </w:r>
      <w:r w:rsidRPr="00510D74">
        <w:rPr>
          <w:rFonts w:cstheme="minorHAnsi"/>
          <w:lang w:val="mk-MK" w:eastAsia="en-GB"/>
        </w:rPr>
        <w:t xml:space="preserve">. Особено, точка 26.334 од Анекс I </w:t>
      </w:r>
      <w:r w:rsidR="000F3339" w:rsidRPr="00510D74">
        <w:rPr>
          <w:rFonts w:cstheme="minorHAnsi"/>
          <w:lang w:val="mk-MK" w:eastAsia="en-GB"/>
        </w:rPr>
        <w:t xml:space="preserve">кон </w:t>
      </w:r>
      <w:r w:rsidRPr="00510D74">
        <w:rPr>
          <w:rFonts w:cstheme="minorHAnsi"/>
          <w:lang w:val="mk-MK" w:eastAsia="en-GB"/>
        </w:rPr>
        <w:t xml:space="preserve">Регулативата (ЕУ) 2015/640 имплицира дека сите иматели на дополнителни </w:t>
      </w:r>
      <w:r w:rsidR="000F3339" w:rsidRPr="00510D74">
        <w:rPr>
          <w:rFonts w:cstheme="minorHAnsi"/>
          <w:lang w:val="mk-MK" w:eastAsia="en-GB"/>
        </w:rPr>
        <w:t>уверенија</w:t>
      </w:r>
      <w:r w:rsidRPr="00510D74">
        <w:rPr>
          <w:rFonts w:cstheme="minorHAnsi"/>
          <w:lang w:val="mk-MK" w:eastAsia="en-GB"/>
        </w:rPr>
        <w:t xml:space="preserve"> за тип издадени пред 1 септември 2003 година мора да собираат податоци за толеранција на </w:t>
      </w:r>
      <w:r w:rsidR="00055C3D">
        <w:rPr>
          <w:rFonts w:cstheme="minorHAnsi"/>
          <w:lang w:val="mk-MK" w:eastAsia="en-GB"/>
        </w:rPr>
        <w:t>оштетување</w:t>
      </w:r>
      <w:r w:rsidRPr="00510D74">
        <w:rPr>
          <w:rFonts w:cstheme="minorHAnsi"/>
          <w:lang w:val="mk-MK" w:eastAsia="en-GB"/>
        </w:rPr>
        <w:t xml:space="preserve">, без оглед на тоа дали операторите навистина ги бараат овие податоци. За да се обезбеди пропорционално оптоварување на индустријата, </w:t>
      </w:r>
      <w:r w:rsidR="000F3339" w:rsidRPr="00510D74">
        <w:rPr>
          <w:rFonts w:cstheme="minorHAnsi"/>
          <w:lang w:val="mk-MK" w:eastAsia="en-GB"/>
        </w:rPr>
        <w:t xml:space="preserve">замислата од </w:t>
      </w:r>
      <w:r w:rsidRPr="00510D74">
        <w:rPr>
          <w:rFonts w:cstheme="minorHAnsi"/>
          <w:lang w:val="mk-MK" w:eastAsia="en-GB"/>
        </w:rPr>
        <w:t xml:space="preserve">секогаш беше овие податоци да се собираат само доколку </w:t>
      </w:r>
      <w:r w:rsidR="00CD1BA5">
        <w:rPr>
          <w:rFonts w:cstheme="minorHAnsi"/>
          <w:lang w:val="mk-MK" w:eastAsia="en-GB"/>
        </w:rPr>
        <w:t>тоа се бара од</w:t>
      </w:r>
      <w:r w:rsidRPr="00510D74">
        <w:rPr>
          <w:rFonts w:cstheme="minorHAnsi"/>
          <w:lang w:val="mk-MK" w:eastAsia="en-GB"/>
        </w:rPr>
        <w:t xml:space="preserve"> операторите и само на нивно барање. </w:t>
      </w:r>
      <w:r w:rsidR="00055C3D">
        <w:rPr>
          <w:rFonts w:cstheme="minorHAnsi"/>
          <w:lang w:val="mk-MK" w:eastAsia="en-GB"/>
        </w:rPr>
        <w:t>Поради тоа</w:t>
      </w:r>
      <w:r w:rsidRPr="00510D74">
        <w:rPr>
          <w:rFonts w:cstheme="minorHAnsi"/>
          <w:lang w:val="mk-MK" w:eastAsia="en-GB"/>
        </w:rPr>
        <w:t xml:space="preserve"> Регулативата (ЕУ) 2015/640 треба соодветно да се </w:t>
      </w:r>
      <w:r w:rsidR="000F3339" w:rsidRPr="00510D74">
        <w:rPr>
          <w:rFonts w:cstheme="minorHAnsi"/>
          <w:lang w:val="mk-MK" w:eastAsia="en-GB"/>
        </w:rPr>
        <w:t>исправи</w:t>
      </w:r>
      <w:r w:rsidRPr="00510D74">
        <w:rPr>
          <w:rFonts w:cstheme="minorHAnsi"/>
          <w:lang w:val="mk-MK" w:eastAsia="en-GB"/>
        </w:rPr>
        <w:t>.</w:t>
      </w:r>
    </w:p>
    <w:p w14:paraId="7914C480" w14:textId="77777777" w:rsidR="00055C3D" w:rsidRPr="00055C3D" w:rsidRDefault="00055C3D" w:rsidP="00055C3D">
      <w:pPr>
        <w:pStyle w:val="ListParagraph"/>
        <w:rPr>
          <w:rFonts w:cstheme="minorHAnsi"/>
          <w:lang w:val="mk-MK" w:eastAsia="en-GB"/>
        </w:rPr>
      </w:pPr>
    </w:p>
    <w:p w14:paraId="1734B830" w14:textId="3A8BDAE2" w:rsidR="00055C3D" w:rsidRDefault="000F3339" w:rsidP="00055C3D">
      <w:pPr>
        <w:pStyle w:val="ListParagraph"/>
        <w:numPr>
          <w:ilvl w:val="0"/>
          <w:numId w:val="9"/>
        </w:numPr>
        <w:ind w:left="426" w:right="10"/>
        <w:jc w:val="both"/>
        <w:rPr>
          <w:rFonts w:cstheme="minorHAnsi"/>
          <w:lang w:val="mk-MK" w:eastAsia="en-GB"/>
        </w:rPr>
      </w:pPr>
      <w:r w:rsidRPr="00055C3D">
        <w:rPr>
          <w:rFonts w:cstheme="minorHAnsi"/>
          <w:lang w:val="mk-MK" w:eastAsia="en-GB"/>
        </w:rPr>
        <w:t xml:space="preserve">Мерките предвидени </w:t>
      </w:r>
      <w:r w:rsidR="00757BC1">
        <w:rPr>
          <w:rFonts w:cstheme="minorHAnsi"/>
          <w:lang w:val="mk-MK" w:eastAsia="en-GB"/>
        </w:rPr>
        <w:t>со</w:t>
      </w:r>
      <w:r w:rsidRPr="00055C3D">
        <w:rPr>
          <w:rFonts w:cstheme="minorHAnsi"/>
          <w:lang w:val="mk-MK" w:eastAsia="en-GB"/>
        </w:rPr>
        <w:t xml:space="preserve"> оваа регулатива се однесуваат на измените и дополнувањата </w:t>
      </w:r>
      <w:r w:rsidR="00CD1BA5">
        <w:rPr>
          <w:rFonts w:cstheme="minorHAnsi"/>
          <w:lang w:val="mk-MK" w:eastAsia="en-GB"/>
        </w:rPr>
        <w:t>воведени со</w:t>
      </w:r>
      <w:r w:rsidRPr="00055C3D">
        <w:rPr>
          <w:rFonts w:cstheme="minorHAnsi"/>
          <w:lang w:val="mk-MK" w:eastAsia="en-GB"/>
        </w:rPr>
        <w:t xml:space="preserve"> </w:t>
      </w:r>
      <w:r w:rsidR="00460425" w:rsidRPr="00055C3D">
        <w:rPr>
          <w:rFonts w:cstheme="minorHAnsi"/>
          <w:lang w:val="mk-MK" w:eastAsia="en-GB"/>
        </w:rPr>
        <w:t>Регулативата за спроведување (ЕУ) 2020/1159 што се применува</w:t>
      </w:r>
      <w:r w:rsidR="00CD1BA5">
        <w:rPr>
          <w:rFonts w:cstheme="minorHAnsi"/>
          <w:lang w:val="mk-MK" w:eastAsia="en-GB"/>
        </w:rPr>
        <w:t>ат</w:t>
      </w:r>
      <w:r w:rsidR="00460425" w:rsidRPr="00055C3D">
        <w:rPr>
          <w:rFonts w:cstheme="minorHAnsi"/>
          <w:lang w:val="mk-MK" w:eastAsia="en-GB"/>
        </w:rPr>
        <w:t xml:space="preserve"> од 26 февруари </w:t>
      </w:r>
      <w:r w:rsidR="00A54732">
        <w:rPr>
          <w:rFonts w:cstheme="minorHAnsi"/>
          <w:lang w:val="mk-MK" w:eastAsia="en-GB"/>
        </w:rPr>
        <w:t>2021 година</w:t>
      </w:r>
      <w:r w:rsidR="00460425" w:rsidRPr="00055C3D">
        <w:rPr>
          <w:rFonts w:cstheme="minorHAnsi"/>
          <w:lang w:val="mk-MK" w:eastAsia="en-GB"/>
        </w:rPr>
        <w:t>. Поради доследност, и оваа регулатива</w:t>
      </w:r>
      <w:r w:rsidR="00A54732">
        <w:rPr>
          <w:rFonts w:cstheme="minorHAnsi"/>
          <w:lang w:val="mk-MK" w:eastAsia="en-GB"/>
        </w:rPr>
        <w:t xml:space="preserve"> треба да</w:t>
      </w:r>
      <w:r w:rsidR="00460425" w:rsidRPr="00055C3D">
        <w:rPr>
          <w:rFonts w:cstheme="minorHAnsi"/>
          <w:lang w:val="mk-MK" w:eastAsia="en-GB"/>
        </w:rPr>
        <w:t xml:space="preserve"> се применува од 26 февруари.</w:t>
      </w:r>
    </w:p>
    <w:p w14:paraId="5C8ACCB9" w14:textId="77777777" w:rsidR="00055C3D" w:rsidRPr="00055C3D" w:rsidRDefault="00055C3D" w:rsidP="00055C3D">
      <w:pPr>
        <w:pStyle w:val="ListParagraph"/>
        <w:rPr>
          <w:rFonts w:cstheme="minorHAnsi"/>
          <w:lang w:val="mk-MK" w:eastAsia="en-GB"/>
        </w:rPr>
      </w:pPr>
    </w:p>
    <w:p w14:paraId="53E01A0C" w14:textId="55FAABA3" w:rsidR="000F3339" w:rsidRPr="00055C3D" w:rsidRDefault="000F3339" w:rsidP="00055C3D">
      <w:pPr>
        <w:pStyle w:val="ListParagraph"/>
        <w:numPr>
          <w:ilvl w:val="0"/>
          <w:numId w:val="9"/>
        </w:numPr>
        <w:ind w:left="426" w:right="10"/>
        <w:jc w:val="both"/>
        <w:rPr>
          <w:rFonts w:cstheme="minorHAnsi"/>
          <w:lang w:val="mk-MK" w:eastAsia="en-GB"/>
        </w:rPr>
      </w:pPr>
      <w:r w:rsidRPr="00055C3D">
        <w:rPr>
          <w:rFonts w:cstheme="minorHAnsi"/>
          <w:lang w:val="mk-MK" w:eastAsia="en-GB"/>
        </w:rPr>
        <w:t xml:space="preserve">Мерките предвидени </w:t>
      </w:r>
      <w:r w:rsidR="00757BC1">
        <w:rPr>
          <w:rFonts w:cstheme="minorHAnsi"/>
          <w:lang w:val="mk-MK" w:eastAsia="en-GB"/>
        </w:rPr>
        <w:t>со</w:t>
      </w:r>
      <w:r w:rsidRPr="00055C3D">
        <w:rPr>
          <w:rFonts w:cstheme="minorHAnsi"/>
          <w:lang w:val="mk-MK" w:eastAsia="en-GB"/>
        </w:rPr>
        <w:t xml:space="preserve"> оваа регулатива се во согласност со мислењето на Комитетот </w:t>
      </w:r>
      <w:r w:rsidR="00CD1BA5">
        <w:rPr>
          <w:rFonts w:cstheme="minorHAnsi"/>
          <w:lang w:val="mk-MK" w:eastAsia="en-GB"/>
        </w:rPr>
        <w:t>формиран</w:t>
      </w:r>
      <w:r w:rsidR="00CD1BA5" w:rsidRPr="00055C3D">
        <w:rPr>
          <w:rFonts w:cstheme="minorHAnsi"/>
          <w:lang w:val="mk-MK" w:eastAsia="en-GB"/>
        </w:rPr>
        <w:t xml:space="preserve"> </w:t>
      </w:r>
      <w:r w:rsidR="00CD1BA5">
        <w:rPr>
          <w:rFonts w:cstheme="minorHAnsi"/>
          <w:lang w:val="mk-MK" w:eastAsia="en-GB"/>
        </w:rPr>
        <w:t>со</w:t>
      </w:r>
      <w:r w:rsidRPr="00055C3D">
        <w:rPr>
          <w:rFonts w:cstheme="minorHAnsi"/>
          <w:lang w:val="mk-MK" w:eastAsia="en-GB"/>
        </w:rPr>
        <w:t xml:space="preserve"> член 127 </w:t>
      </w:r>
      <w:r w:rsidR="00CD1BA5">
        <w:rPr>
          <w:rFonts w:cstheme="minorHAnsi"/>
          <w:lang w:val="mk-MK" w:eastAsia="en-GB"/>
        </w:rPr>
        <w:t>од</w:t>
      </w:r>
      <w:r w:rsidRPr="00055C3D">
        <w:rPr>
          <w:rFonts w:cstheme="minorHAnsi"/>
          <w:lang w:val="mk-MK" w:eastAsia="en-GB"/>
        </w:rPr>
        <w:t xml:space="preserve"> Регулативата (ЕУ) бр. 2018/1139,</w:t>
      </w:r>
    </w:p>
    <w:p w14:paraId="57541CB1" w14:textId="77777777" w:rsidR="000F3339" w:rsidRDefault="000F3339" w:rsidP="000F3339">
      <w:pPr>
        <w:pStyle w:val="ListParagraph"/>
        <w:spacing w:before="120" w:after="120" w:line="257" w:lineRule="auto"/>
        <w:contextualSpacing w:val="0"/>
        <w:rPr>
          <w:rFonts w:cstheme="minorHAnsi"/>
          <w:lang w:val="mk-MK" w:eastAsia="en-GB"/>
        </w:rPr>
      </w:pPr>
    </w:p>
    <w:p w14:paraId="50DDA670" w14:textId="77777777" w:rsidR="000F3339" w:rsidRDefault="000F3339" w:rsidP="000F3339">
      <w:pPr>
        <w:spacing w:before="120" w:after="120" w:line="257" w:lineRule="auto"/>
        <w:ind w:right="10"/>
        <w:jc w:val="both"/>
        <w:rPr>
          <w:rFonts w:cstheme="minorHAnsi"/>
          <w:lang w:val="mk-MK" w:eastAsia="en-GB"/>
        </w:rPr>
      </w:pPr>
      <w:r>
        <w:rPr>
          <w:rFonts w:cstheme="minorHAnsi"/>
          <w:lang w:val="mk-MK" w:eastAsia="en-GB"/>
        </w:rPr>
        <w:t>ЈА ДОНЕСЕ ОВАА РЕГУЛАТИВА:</w:t>
      </w:r>
    </w:p>
    <w:p w14:paraId="27B5FF21" w14:textId="77777777" w:rsidR="00460425" w:rsidRDefault="00460425" w:rsidP="000F3339">
      <w:pPr>
        <w:spacing w:before="120" w:after="120" w:line="257" w:lineRule="auto"/>
        <w:ind w:right="10"/>
        <w:jc w:val="center"/>
        <w:rPr>
          <w:rFonts w:cstheme="minorHAnsi"/>
          <w:i/>
          <w:iCs/>
          <w:lang w:val="mk-MK" w:eastAsia="en-GB"/>
        </w:rPr>
      </w:pPr>
    </w:p>
    <w:p w14:paraId="6247055B" w14:textId="1C9F5614" w:rsidR="000F3339" w:rsidRDefault="000F3339" w:rsidP="000F3339">
      <w:pPr>
        <w:spacing w:before="120" w:after="120" w:line="257" w:lineRule="auto"/>
        <w:ind w:right="10"/>
        <w:jc w:val="center"/>
        <w:rPr>
          <w:rFonts w:cstheme="minorHAnsi"/>
          <w:i/>
          <w:iCs/>
          <w:lang w:val="mk-MK" w:eastAsia="en-GB"/>
        </w:rPr>
      </w:pPr>
      <w:r>
        <w:rPr>
          <w:rFonts w:cstheme="minorHAnsi"/>
          <w:i/>
          <w:iCs/>
          <w:lang w:val="mk-MK" w:eastAsia="en-GB"/>
        </w:rPr>
        <w:t>Член 1</w:t>
      </w:r>
    </w:p>
    <w:p w14:paraId="374B0F7A" w14:textId="0C975D5E" w:rsidR="000F3339" w:rsidRPr="00460425" w:rsidRDefault="000F3339" w:rsidP="00460425">
      <w:pPr>
        <w:spacing w:before="120" w:after="120" w:line="257" w:lineRule="auto"/>
        <w:ind w:right="10"/>
        <w:jc w:val="both"/>
        <w:rPr>
          <w:rFonts w:cstheme="minorHAnsi"/>
          <w:lang w:val="mk-MK"/>
        </w:rPr>
      </w:pPr>
      <w:r w:rsidRPr="00460425">
        <w:rPr>
          <w:rFonts w:cstheme="minorHAnsi"/>
          <w:lang w:val="mk-MK"/>
        </w:rPr>
        <w:t>Анекс I</w:t>
      </w:r>
      <w:r w:rsidR="00460425">
        <w:rPr>
          <w:rFonts w:cstheme="minorHAnsi"/>
          <w:lang w:val="mk-MK"/>
        </w:rPr>
        <w:t xml:space="preserve"> кон Регулативата (ЕУ) 2015/640 </w:t>
      </w:r>
      <w:r w:rsidRPr="00460425">
        <w:rPr>
          <w:rFonts w:cstheme="minorHAnsi"/>
          <w:lang w:val="mk-MK"/>
        </w:rPr>
        <w:t xml:space="preserve">се изменува и дополнува во согласност со Анекс I </w:t>
      </w:r>
      <w:r w:rsidR="00E8191F">
        <w:rPr>
          <w:rFonts w:cstheme="minorHAnsi"/>
          <w:lang w:val="mk-MK"/>
        </w:rPr>
        <w:t>кон</w:t>
      </w:r>
      <w:r w:rsidRPr="00460425">
        <w:rPr>
          <w:rFonts w:cstheme="minorHAnsi"/>
          <w:lang w:val="mk-MK"/>
        </w:rPr>
        <w:t xml:space="preserve"> оваа регулатива</w:t>
      </w:r>
      <w:r w:rsidR="00460425">
        <w:rPr>
          <w:rFonts w:cstheme="minorHAnsi"/>
          <w:lang w:val="mk-MK"/>
        </w:rPr>
        <w:t>.</w:t>
      </w:r>
    </w:p>
    <w:p w14:paraId="4D7F1CBE" w14:textId="77777777" w:rsidR="00460425" w:rsidRDefault="00460425" w:rsidP="000F3339">
      <w:pPr>
        <w:spacing w:before="120" w:after="120" w:line="257" w:lineRule="auto"/>
        <w:jc w:val="center"/>
        <w:rPr>
          <w:rFonts w:cstheme="minorHAnsi"/>
          <w:i/>
          <w:iCs/>
          <w:lang w:val="mk-MK"/>
        </w:rPr>
      </w:pPr>
    </w:p>
    <w:p w14:paraId="33815A1B" w14:textId="31E3BE4B" w:rsidR="000F3339" w:rsidRDefault="000F3339" w:rsidP="000F3339">
      <w:pPr>
        <w:spacing w:before="120" w:after="120" w:line="257" w:lineRule="auto"/>
        <w:jc w:val="center"/>
        <w:rPr>
          <w:rFonts w:cstheme="minorHAnsi"/>
          <w:i/>
          <w:iCs/>
          <w:lang w:val="en-US"/>
        </w:rPr>
      </w:pPr>
      <w:r w:rsidRPr="00230002">
        <w:rPr>
          <w:rFonts w:cstheme="minorHAnsi"/>
          <w:i/>
          <w:iCs/>
          <w:lang w:val="mk-MK"/>
        </w:rPr>
        <w:t xml:space="preserve">Член </w:t>
      </w:r>
      <w:r>
        <w:rPr>
          <w:rFonts w:cstheme="minorHAnsi"/>
          <w:i/>
          <w:iCs/>
          <w:lang w:val="en-US"/>
        </w:rPr>
        <w:t>2</w:t>
      </w:r>
    </w:p>
    <w:p w14:paraId="1376B307" w14:textId="7196088C" w:rsidR="00460425" w:rsidRPr="00460425" w:rsidRDefault="00460425" w:rsidP="00460425">
      <w:pPr>
        <w:spacing w:before="120" w:after="120" w:line="257" w:lineRule="auto"/>
        <w:ind w:right="10"/>
        <w:jc w:val="both"/>
        <w:rPr>
          <w:rFonts w:cstheme="minorHAnsi"/>
          <w:lang w:val="mk-MK"/>
        </w:rPr>
      </w:pPr>
      <w:r w:rsidRPr="00460425">
        <w:rPr>
          <w:rFonts w:cstheme="minorHAnsi"/>
          <w:lang w:val="mk-MK"/>
        </w:rPr>
        <w:lastRenderedPageBreak/>
        <w:t xml:space="preserve">Анекс </w:t>
      </w:r>
      <w:r>
        <w:rPr>
          <w:rFonts w:cstheme="minorHAnsi"/>
          <w:lang w:val="en-US"/>
        </w:rPr>
        <w:t>I</w:t>
      </w:r>
      <w:r>
        <w:rPr>
          <w:rFonts w:cstheme="minorHAnsi"/>
          <w:lang w:val="mk-MK"/>
        </w:rPr>
        <w:t xml:space="preserve"> кон Регулативата (ЕУ) 2015/640 </w:t>
      </w:r>
      <w:r w:rsidRPr="00460425">
        <w:rPr>
          <w:rFonts w:cstheme="minorHAnsi"/>
          <w:lang w:val="mk-MK"/>
        </w:rPr>
        <w:t xml:space="preserve">се </w:t>
      </w:r>
      <w:r w:rsidR="00E8191F">
        <w:rPr>
          <w:rFonts w:cstheme="minorHAnsi"/>
          <w:lang w:val="mk-MK"/>
        </w:rPr>
        <w:t>коригира</w:t>
      </w:r>
      <w:r w:rsidRPr="00460425">
        <w:rPr>
          <w:rFonts w:cstheme="minorHAnsi"/>
          <w:lang w:val="mk-MK"/>
        </w:rPr>
        <w:t xml:space="preserve"> во согласност со Анекс I</w:t>
      </w:r>
      <w:r w:rsidR="00757BC1">
        <w:rPr>
          <w:rFonts w:cstheme="minorHAnsi"/>
          <w:lang w:val="en-US"/>
        </w:rPr>
        <w:t>I</w:t>
      </w:r>
      <w:r w:rsidRPr="00460425">
        <w:rPr>
          <w:rFonts w:cstheme="minorHAnsi"/>
          <w:lang w:val="mk-MK"/>
        </w:rPr>
        <w:t xml:space="preserve"> </w:t>
      </w:r>
      <w:r w:rsidR="00E8191F">
        <w:rPr>
          <w:rFonts w:cstheme="minorHAnsi"/>
          <w:lang w:val="mk-MK"/>
        </w:rPr>
        <w:t>кон</w:t>
      </w:r>
      <w:r w:rsidRPr="00460425">
        <w:rPr>
          <w:rFonts w:cstheme="minorHAnsi"/>
          <w:lang w:val="mk-MK"/>
        </w:rPr>
        <w:t xml:space="preserve"> оваа регулатива</w:t>
      </w:r>
      <w:r>
        <w:rPr>
          <w:rFonts w:cstheme="minorHAnsi"/>
          <w:lang w:val="mk-MK"/>
        </w:rPr>
        <w:t>.</w:t>
      </w:r>
    </w:p>
    <w:p w14:paraId="09080363" w14:textId="5DDD808F" w:rsidR="00460425" w:rsidRDefault="00460425" w:rsidP="008A6DF5">
      <w:pPr>
        <w:spacing w:before="120" w:after="120" w:line="257" w:lineRule="auto"/>
        <w:jc w:val="center"/>
        <w:rPr>
          <w:rFonts w:cstheme="minorHAnsi"/>
          <w:i/>
          <w:iCs/>
          <w:lang w:val="en-US"/>
        </w:rPr>
      </w:pPr>
    </w:p>
    <w:p w14:paraId="1599E7B6" w14:textId="19095AB9" w:rsidR="008A6DF5" w:rsidRPr="008A6DF5" w:rsidRDefault="008A6DF5" w:rsidP="008A6DF5">
      <w:pPr>
        <w:spacing w:before="120" w:after="120" w:line="257" w:lineRule="auto"/>
        <w:jc w:val="center"/>
        <w:rPr>
          <w:rFonts w:cstheme="minorHAnsi"/>
          <w:i/>
          <w:iCs/>
          <w:lang w:val="mk-MK"/>
        </w:rPr>
      </w:pPr>
      <w:r>
        <w:rPr>
          <w:rFonts w:cstheme="minorHAnsi"/>
          <w:i/>
          <w:iCs/>
          <w:lang w:val="mk-MK"/>
        </w:rPr>
        <w:t>Член 3</w:t>
      </w:r>
    </w:p>
    <w:p w14:paraId="046A7D21" w14:textId="23D2D25B" w:rsidR="000F3339" w:rsidRPr="00230002" w:rsidRDefault="000F3339" w:rsidP="000F3339">
      <w:pPr>
        <w:spacing w:before="120" w:after="120" w:line="257" w:lineRule="auto"/>
        <w:jc w:val="both"/>
        <w:rPr>
          <w:rFonts w:cstheme="minorHAnsi"/>
          <w:lang w:val="mk-MK"/>
        </w:rPr>
      </w:pPr>
      <w:r w:rsidRPr="00230002">
        <w:rPr>
          <w:rFonts w:cstheme="minorHAnsi"/>
          <w:lang w:val="mk-MK"/>
        </w:rPr>
        <w:t xml:space="preserve">Оваа регулатива влегува во сила на дваесеттиот ден </w:t>
      </w:r>
      <w:r w:rsidR="00E8191F">
        <w:rPr>
          <w:rFonts w:cstheme="minorHAnsi"/>
          <w:lang w:val="mk-MK"/>
        </w:rPr>
        <w:t>од</w:t>
      </w:r>
      <w:r w:rsidR="008A6DF5">
        <w:rPr>
          <w:rFonts w:cstheme="minorHAnsi"/>
          <w:lang w:val="mk-MK"/>
        </w:rPr>
        <w:t xml:space="preserve"> денот на</w:t>
      </w:r>
      <w:r w:rsidRPr="00230002">
        <w:rPr>
          <w:rFonts w:cstheme="minorHAnsi"/>
          <w:lang w:val="mk-MK"/>
        </w:rPr>
        <w:t xml:space="preserve"> нејзиното објавување </w:t>
      </w:r>
      <w:r w:rsidRPr="00230002">
        <w:rPr>
          <w:rFonts w:cstheme="minorHAnsi"/>
          <w:i/>
          <w:iCs/>
          <w:lang w:val="mk-MK"/>
        </w:rPr>
        <w:t>во Службен</w:t>
      </w:r>
      <w:r w:rsidR="00E8191F">
        <w:rPr>
          <w:rFonts w:cstheme="minorHAnsi"/>
          <w:i/>
          <w:iCs/>
          <w:lang w:val="mk-MK"/>
        </w:rPr>
        <w:t>иот</w:t>
      </w:r>
      <w:r w:rsidRPr="00230002">
        <w:rPr>
          <w:rFonts w:cstheme="minorHAnsi"/>
          <w:i/>
          <w:iCs/>
          <w:lang w:val="mk-MK"/>
        </w:rPr>
        <w:t xml:space="preserve"> весник на Европската </w:t>
      </w:r>
      <w:r>
        <w:rPr>
          <w:rFonts w:cstheme="minorHAnsi"/>
          <w:i/>
          <w:iCs/>
          <w:lang w:val="mk-MK"/>
        </w:rPr>
        <w:t>У</w:t>
      </w:r>
      <w:r w:rsidRPr="00230002">
        <w:rPr>
          <w:rFonts w:cstheme="minorHAnsi"/>
          <w:i/>
          <w:iCs/>
          <w:lang w:val="mk-MK"/>
        </w:rPr>
        <w:t>нија</w:t>
      </w:r>
      <w:r w:rsidRPr="00230002">
        <w:rPr>
          <w:rFonts w:cstheme="minorHAnsi"/>
          <w:lang w:val="mk-MK"/>
        </w:rPr>
        <w:t>.</w:t>
      </w:r>
    </w:p>
    <w:p w14:paraId="044EFAC3" w14:textId="29876BC6" w:rsidR="000F3339" w:rsidRPr="008A6DF5" w:rsidRDefault="000F3339" w:rsidP="000F3339">
      <w:pPr>
        <w:spacing w:before="120" w:after="120" w:line="257" w:lineRule="auto"/>
        <w:jc w:val="both"/>
        <w:rPr>
          <w:rFonts w:cstheme="minorHAnsi"/>
          <w:lang w:val="mk-MK"/>
        </w:rPr>
      </w:pPr>
      <w:r w:rsidRPr="00230002">
        <w:rPr>
          <w:rFonts w:cstheme="minorHAnsi"/>
          <w:lang w:val="mk-MK"/>
        </w:rPr>
        <w:t xml:space="preserve">Се применува од </w:t>
      </w:r>
      <w:r w:rsidR="008A6DF5">
        <w:rPr>
          <w:rFonts w:cstheme="minorHAnsi"/>
          <w:lang w:val="mk-MK"/>
        </w:rPr>
        <w:t xml:space="preserve">26 февруари </w:t>
      </w:r>
      <w:r w:rsidRPr="00230002">
        <w:rPr>
          <w:rFonts w:cstheme="minorHAnsi"/>
          <w:lang w:val="mk-MK"/>
        </w:rPr>
        <w:t>202</w:t>
      </w:r>
      <w:r w:rsidR="008A6DF5">
        <w:rPr>
          <w:rFonts w:cstheme="minorHAnsi"/>
          <w:lang w:val="mk-MK"/>
        </w:rPr>
        <w:t>1</w:t>
      </w:r>
      <w:r w:rsidRPr="00230002">
        <w:rPr>
          <w:rFonts w:cstheme="minorHAnsi"/>
          <w:lang w:val="mk-MK"/>
        </w:rPr>
        <w:t xml:space="preserve"> година</w:t>
      </w:r>
      <w:r w:rsidR="008A6DF5">
        <w:rPr>
          <w:rFonts w:cstheme="minorHAnsi"/>
          <w:lang w:val="mk-MK"/>
        </w:rPr>
        <w:t xml:space="preserve">, освен точката (1) од Анекс </w:t>
      </w:r>
      <w:r w:rsidR="008A6DF5">
        <w:rPr>
          <w:rFonts w:cstheme="minorHAnsi"/>
          <w:lang w:val="en-US"/>
        </w:rPr>
        <w:t>I,</w:t>
      </w:r>
      <w:r w:rsidR="008A6DF5">
        <w:rPr>
          <w:rFonts w:cstheme="minorHAnsi"/>
          <w:lang w:val="mk-MK"/>
        </w:rPr>
        <w:t xml:space="preserve"> што се применува од 16 февруари 2021 година.</w:t>
      </w:r>
    </w:p>
    <w:p w14:paraId="64F6BEEA" w14:textId="77777777" w:rsidR="000F3339" w:rsidRPr="00230002" w:rsidRDefault="000F3339" w:rsidP="000F3339">
      <w:pPr>
        <w:jc w:val="both"/>
        <w:rPr>
          <w:rFonts w:cstheme="minorHAnsi"/>
          <w:lang w:val="mk-MK"/>
        </w:rPr>
      </w:pPr>
    </w:p>
    <w:p w14:paraId="6906FA10" w14:textId="77777777" w:rsidR="000F3339" w:rsidRPr="00230002" w:rsidRDefault="000F3339" w:rsidP="000F3339">
      <w:pPr>
        <w:ind w:left="851"/>
        <w:jc w:val="both"/>
        <w:rPr>
          <w:rFonts w:cstheme="minorHAnsi"/>
          <w:lang w:val="mk-MK"/>
        </w:rPr>
      </w:pPr>
      <w:r w:rsidRPr="00230002">
        <w:rPr>
          <w:rFonts w:cstheme="minorHAnsi"/>
          <w:lang w:val="mk-MK"/>
        </w:rPr>
        <w:t>Оваа регулатива е целосно обврзувачка и директно применлива во сите земји–членки.</w:t>
      </w:r>
    </w:p>
    <w:p w14:paraId="4BB41699" w14:textId="73199174" w:rsidR="000F3339" w:rsidRPr="00230002" w:rsidRDefault="000F3339" w:rsidP="000F3339">
      <w:pPr>
        <w:ind w:left="851"/>
        <w:jc w:val="both"/>
        <w:rPr>
          <w:rFonts w:cstheme="minorHAnsi"/>
          <w:lang w:val="mk-MK"/>
        </w:rPr>
      </w:pPr>
      <w:r w:rsidRPr="00230002">
        <w:rPr>
          <w:rFonts w:cstheme="minorHAnsi"/>
          <w:lang w:val="mk-MK"/>
        </w:rPr>
        <w:t xml:space="preserve">Брисел, </w:t>
      </w:r>
      <w:r>
        <w:rPr>
          <w:rFonts w:cstheme="minorHAnsi"/>
          <w:lang w:val="mk-MK"/>
        </w:rPr>
        <w:t xml:space="preserve">28 </w:t>
      </w:r>
      <w:r w:rsidR="008A6DF5">
        <w:rPr>
          <w:rFonts w:cstheme="minorHAnsi"/>
          <w:lang w:val="mk-MK"/>
        </w:rPr>
        <w:t>јануари</w:t>
      </w:r>
      <w:r>
        <w:rPr>
          <w:rFonts w:cstheme="minorHAnsi"/>
          <w:lang w:val="mk-MK"/>
        </w:rPr>
        <w:t xml:space="preserve"> 202</w:t>
      </w:r>
      <w:r w:rsidR="008A6DF5">
        <w:rPr>
          <w:rFonts w:cstheme="minorHAnsi"/>
          <w:lang w:val="mk-MK"/>
        </w:rPr>
        <w:t>1</w:t>
      </w:r>
      <w:r>
        <w:rPr>
          <w:rFonts w:cstheme="minorHAnsi"/>
          <w:lang w:val="mk-MK"/>
        </w:rPr>
        <w:t xml:space="preserve"> </w:t>
      </w:r>
      <w:r w:rsidRPr="00230002">
        <w:rPr>
          <w:rFonts w:cstheme="minorHAnsi"/>
          <w:lang w:val="mk-MK"/>
        </w:rPr>
        <w:t>година.</w:t>
      </w:r>
    </w:p>
    <w:p w14:paraId="56D3BCCE" w14:textId="77777777" w:rsidR="000F3339" w:rsidRPr="00136428" w:rsidRDefault="000F3339" w:rsidP="000F3339">
      <w:pPr>
        <w:rPr>
          <w:rFonts w:cstheme="minorHAnsi"/>
          <w:i/>
          <w:iCs/>
          <w:lang w:val="mk-MK"/>
        </w:rPr>
      </w:pPr>
      <w:r w:rsidRPr="00230002">
        <w:rPr>
          <w:rFonts w:cstheme="minorHAnsi"/>
          <w:lang w:val="mk-MK"/>
        </w:rPr>
        <w:tab/>
      </w:r>
      <w:r w:rsidRPr="00230002">
        <w:rPr>
          <w:rFonts w:cstheme="minorHAnsi"/>
          <w:lang w:val="mk-MK"/>
        </w:rPr>
        <w:tab/>
      </w:r>
      <w:r w:rsidRPr="00230002">
        <w:rPr>
          <w:rFonts w:cstheme="minorHAnsi"/>
          <w:lang w:val="mk-MK"/>
        </w:rPr>
        <w:tab/>
      </w:r>
      <w:r w:rsidRPr="00230002">
        <w:rPr>
          <w:rFonts w:cstheme="minorHAnsi"/>
          <w:lang w:val="mk-MK"/>
        </w:rPr>
        <w:tab/>
      </w:r>
      <w:r w:rsidRPr="00230002">
        <w:rPr>
          <w:rFonts w:cstheme="minorHAnsi"/>
          <w:lang w:val="mk-MK"/>
        </w:rPr>
        <w:tab/>
      </w:r>
      <w:r w:rsidRPr="00230002">
        <w:rPr>
          <w:rFonts w:cstheme="minorHAnsi"/>
          <w:lang w:val="mk-MK"/>
        </w:rPr>
        <w:tab/>
      </w:r>
      <w:r w:rsidRPr="00230002">
        <w:rPr>
          <w:rFonts w:cstheme="minorHAnsi"/>
          <w:lang w:val="mk-MK"/>
        </w:rPr>
        <w:tab/>
      </w:r>
      <w:r w:rsidRPr="00230002">
        <w:rPr>
          <w:rFonts w:cstheme="minorHAnsi"/>
          <w:lang w:val="mk-MK"/>
        </w:rPr>
        <w:tab/>
      </w:r>
      <w:r w:rsidRPr="00230002">
        <w:rPr>
          <w:rFonts w:cstheme="minorHAnsi"/>
          <w:lang w:val="mk-MK"/>
        </w:rPr>
        <w:tab/>
      </w:r>
      <w:r w:rsidRPr="00136428">
        <w:rPr>
          <w:rFonts w:cstheme="minorHAnsi"/>
          <w:i/>
          <w:iCs/>
          <w:lang w:val="mk-MK"/>
        </w:rPr>
        <w:t>За Комисијата</w:t>
      </w:r>
    </w:p>
    <w:p w14:paraId="13FF00C8" w14:textId="77777777" w:rsidR="000F3339" w:rsidRPr="00136428" w:rsidRDefault="000F3339" w:rsidP="000F3339">
      <w:pPr>
        <w:rPr>
          <w:rFonts w:cstheme="minorHAnsi"/>
          <w:i/>
          <w:iCs/>
          <w:lang w:val="mk-MK"/>
        </w:rPr>
      </w:pPr>
      <w:r w:rsidRPr="00136428">
        <w:rPr>
          <w:rFonts w:cstheme="minorHAnsi"/>
          <w:i/>
          <w:iCs/>
          <w:lang w:val="mk-MK"/>
        </w:rPr>
        <w:tab/>
      </w:r>
      <w:r w:rsidRPr="00136428">
        <w:rPr>
          <w:rFonts w:cstheme="minorHAnsi"/>
          <w:i/>
          <w:iCs/>
          <w:lang w:val="mk-MK"/>
        </w:rPr>
        <w:tab/>
      </w:r>
      <w:r w:rsidRPr="00136428">
        <w:rPr>
          <w:rFonts w:cstheme="minorHAnsi"/>
          <w:i/>
          <w:iCs/>
          <w:lang w:val="mk-MK"/>
        </w:rPr>
        <w:tab/>
      </w:r>
      <w:r w:rsidRPr="00136428">
        <w:rPr>
          <w:rFonts w:cstheme="minorHAnsi"/>
          <w:i/>
          <w:iCs/>
          <w:lang w:val="mk-MK"/>
        </w:rPr>
        <w:tab/>
      </w:r>
      <w:r w:rsidRPr="00136428">
        <w:rPr>
          <w:rFonts w:cstheme="minorHAnsi"/>
          <w:i/>
          <w:iCs/>
          <w:lang w:val="mk-MK"/>
        </w:rPr>
        <w:tab/>
      </w:r>
      <w:r w:rsidRPr="00136428">
        <w:rPr>
          <w:rFonts w:cstheme="minorHAnsi"/>
          <w:i/>
          <w:iCs/>
          <w:lang w:val="mk-MK"/>
        </w:rPr>
        <w:tab/>
      </w:r>
      <w:r w:rsidRPr="00136428">
        <w:rPr>
          <w:rFonts w:cstheme="minorHAnsi"/>
          <w:i/>
          <w:iCs/>
          <w:lang w:val="mk-MK"/>
        </w:rPr>
        <w:tab/>
      </w:r>
      <w:r w:rsidRPr="00136428">
        <w:rPr>
          <w:rFonts w:cstheme="minorHAnsi"/>
          <w:i/>
          <w:iCs/>
          <w:lang w:val="mk-MK"/>
        </w:rPr>
        <w:tab/>
      </w:r>
      <w:r w:rsidRPr="00136428">
        <w:rPr>
          <w:rFonts w:cstheme="minorHAnsi"/>
          <w:i/>
          <w:iCs/>
          <w:lang w:val="mk-MK"/>
        </w:rPr>
        <w:tab/>
        <w:t>Претседател</w:t>
      </w:r>
    </w:p>
    <w:p w14:paraId="38CDB93F" w14:textId="77777777" w:rsidR="000F3339" w:rsidRPr="00230002" w:rsidRDefault="000F3339" w:rsidP="000F3339">
      <w:pPr>
        <w:rPr>
          <w:rFonts w:cstheme="minorHAnsi"/>
          <w:lang w:val="mk-MK"/>
        </w:rPr>
      </w:pPr>
      <w:r w:rsidRPr="00230002">
        <w:rPr>
          <w:rFonts w:cstheme="minorHAnsi"/>
          <w:lang w:val="mk-MK"/>
        </w:rPr>
        <w:tab/>
      </w:r>
      <w:r w:rsidRPr="00230002">
        <w:rPr>
          <w:rFonts w:cstheme="minorHAnsi"/>
          <w:lang w:val="mk-MK"/>
        </w:rPr>
        <w:tab/>
      </w:r>
      <w:r w:rsidRPr="00230002">
        <w:rPr>
          <w:rFonts w:cstheme="minorHAnsi"/>
          <w:lang w:val="mk-MK"/>
        </w:rPr>
        <w:tab/>
      </w:r>
      <w:r w:rsidRPr="00230002">
        <w:rPr>
          <w:rFonts w:cstheme="minorHAnsi"/>
          <w:lang w:val="mk-MK"/>
        </w:rPr>
        <w:tab/>
      </w:r>
      <w:r w:rsidRPr="00230002">
        <w:rPr>
          <w:rFonts w:cstheme="minorHAnsi"/>
          <w:lang w:val="mk-MK"/>
        </w:rPr>
        <w:tab/>
      </w:r>
      <w:r w:rsidRPr="00230002">
        <w:rPr>
          <w:rFonts w:cstheme="minorHAnsi"/>
          <w:lang w:val="mk-MK"/>
        </w:rPr>
        <w:tab/>
      </w:r>
      <w:r w:rsidRPr="00230002">
        <w:rPr>
          <w:rFonts w:cstheme="minorHAnsi"/>
          <w:lang w:val="mk-MK"/>
        </w:rPr>
        <w:tab/>
      </w:r>
      <w:r w:rsidRPr="00230002">
        <w:rPr>
          <w:rFonts w:cstheme="minorHAnsi"/>
          <w:lang w:val="mk-MK"/>
        </w:rPr>
        <w:tab/>
      </w:r>
      <w:r>
        <w:rPr>
          <w:rFonts w:cstheme="minorHAnsi"/>
          <w:lang w:val="mk-MK"/>
        </w:rPr>
        <w:t xml:space="preserve"> Урсула Фон Дер Лајен</w:t>
      </w:r>
    </w:p>
    <w:p w14:paraId="47486F64" w14:textId="77777777" w:rsidR="000F3339" w:rsidRPr="00230002" w:rsidRDefault="000F3339" w:rsidP="000F3339">
      <w:pPr>
        <w:rPr>
          <w:rFonts w:cstheme="minorHAnsi"/>
          <w:lang w:val="mk-MK"/>
        </w:rPr>
      </w:pPr>
    </w:p>
    <w:p w14:paraId="7B4D971C" w14:textId="257F26B5" w:rsidR="000F3339" w:rsidRDefault="000F3339" w:rsidP="008A6DF5">
      <w:pPr>
        <w:jc w:val="center"/>
        <w:rPr>
          <w:rFonts w:cstheme="minorHAnsi"/>
          <w:lang w:val="mk-MK"/>
        </w:rPr>
      </w:pPr>
      <w:r w:rsidRPr="00230002">
        <w:rPr>
          <w:rFonts w:cstheme="minorHAnsi"/>
          <w:lang w:val="mk-MK"/>
        </w:rPr>
        <w:t>___________</w:t>
      </w:r>
    </w:p>
    <w:p w14:paraId="19FCC785" w14:textId="7307915D" w:rsidR="008A6DF5" w:rsidRDefault="008A6DF5">
      <w:pPr>
        <w:spacing w:line="259" w:lineRule="auto"/>
        <w:rPr>
          <w:rFonts w:cstheme="minorHAnsi"/>
          <w:lang w:val="mk-MK"/>
        </w:rPr>
      </w:pPr>
      <w:r>
        <w:rPr>
          <w:rFonts w:cstheme="minorHAnsi"/>
          <w:lang w:val="mk-MK"/>
        </w:rPr>
        <w:br w:type="page"/>
      </w:r>
    </w:p>
    <w:p w14:paraId="5C9DC758" w14:textId="77777777" w:rsidR="005B78E4" w:rsidRDefault="005B78E4" w:rsidP="009D0A86">
      <w:pPr>
        <w:spacing w:before="120" w:after="120" w:line="257" w:lineRule="auto"/>
        <w:jc w:val="center"/>
        <w:rPr>
          <w:rFonts w:cstheme="minorHAnsi"/>
          <w:i/>
          <w:iCs/>
          <w:lang w:val="en-US"/>
        </w:rPr>
      </w:pPr>
      <w:r>
        <w:rPr>
          <w:rFonts w:cstheme="minorHAnsi"/>
          <w:i/>
          <w:iCs/>
          <w:lang w:val="mk-MK"/>
        </w:rPr>
        <w:lastRenderedPageBreak/>
        <w:t xml:space="preserve">АНЕКС </w:t>
      </w:r>
      <w:r>
        <w:rPr>
          <w:rFonts w:cstheme="minorHAnsi"/>
          <w:i/>
          <w:iCs/>
          <w:lang w:val="en-US"/>
        </w:rPr>
        <w:t>I</w:t>
      </w:r>
    </w:p>
    <w:p w14:paraId="2BF5679E" w14:textId="1CAC69FF" w:rsidR="005B78E4" w:rsidRDefault="005B78E4" w:rsidP="009D0A86">
      <w:pPr>
        <w:spacing w:before="120" w:after="120" w:line="257" w:lineRule="auto"/>
        <w:jc w:val="both"/>
        <w:rPr>
          <w:rFonts w:cstheme="minorHAnsi"/>
          <w:lang w:val="mk-MK"/>
        </w:rPr>
      </w:pPr>
      <w:r>
        <w:rPr>
          <w:rFonts w:cstheme="minorHAnsi"/>
          <w:lang w:val="mk-MK"/>
        </w:rPr>
        <w:t xml:space="preserve">Анекс </w:t>
      </w:r>
      <w:r>
        <w:rPr>
          <w:rFonts w:cstheme="minorHAnsi"/>
          <w:lang w:val="en-US"/>
        </w:rPr>
        <w:t>I</w:t>
      </w:r>
      <w:r>
        <w:rPr>
          <w:rFonts w:cstheme="minorHAnsi"/>
          <w:lang w:val="mk-MK"/>
        </w:rPr>
        <w:t xml:space="preserve"> кон Регулативата (ЕУ) 2015/640 се изменува и дополнува како што следува:</w:t>
      </w:r>
    </w:p>
    <w:p w14:paraId="0460926D" w14:textId="29257EF4" w:rsidR="008A6DF5" w:rsidRDefault="005B78E4" w:rsidP="009D0A86">
      <w:pPr>
        <w:pStyle w:val="ListParagraph"/>
        <w:numPr>
          <w:ilvl w:val="0"/>
          <w:numId w:val="4"/>
        </w:numPr>
        <w:spacing w:before="120" w:after="120" w:line="257" w:lineRule="auto"/>
        <w:ind w:left="426"/>
        <w:contextualSpacing w:val="0"/>
        <w:jc w:val="both"/>
        <w:rPr>
          <w:rFonts w:cstheme="minorHAnsi"/>
          <w:lang w:val="mk-MK"/>
        </w:rPr>
      </w:pPr>
      <w:r w:rsidRPr="00044238">
        <w:rPr>
          <w:rFonts w:cstheme="minorHAnsi"/>
          <w:lang w:val="mk-MK"/>
        </w:rPr>
        <w:t>Точката</w:t>
      </w:r>
      <w:r>
        <w:rPr>
          <w:rFonts w:cstheme="minorHAnsi"/>
          <w:lang w:val="mk-MK"/>
        </w:rPr>
        <w:t xml:space="preserve"> 26.60 се </w:t>
      </w:r>
      <w:r w:rsidR="00FC36DA">
        <w:rPr>
          <w:rFonts w:cstheme="minorHAnsi"/>
          <w:lang w:val="mk-MK"/>
        </w:rPr>
        <w:t>заменува со следново</w:t>
      </w:r>
      <w:r>
        <w:rPr>
          <w:rFonts w:cstheme="minorHAnsi"/>
          <w:lang w:val="mk-MK"/>
        </w:rPr>
        <w:t>:</w:t>
      </w:r>
    </w:p>
    <w:p w14:paraId="3E88A281" w14:textId="42153638" w:rsidR="009D0A86" w:rsidRPr="009D0A86" w:rsidRDefault="005B78E4" w:rsidP="009D0A86">
      <w:pPr>
        <w:pStyle w:val="ListParagraph"/>
        <w:spacing w:before="120" w:after="120" w:line="257" w:lineRule="auto"/>
        <w:ind w:left="426"/>
        <w:contextualSpacing w:val="0"/>
        <w:jc w:val="both"/>
        <w:rPr>
          <w:rFonts w:cstheme="minorHAnsi"/>
          <w:lang w:val="mk-MK"/>
        </w:rPr>
      </w:pPr>
      <w:r>
        <w:rPr>
          <w:rFonts w:cstheme="minorHAnsi"/>
          <w:lang w:val="mk-MK"/>
        </w:rPr>
        <w:t>„</w:t>
      </w:r>
      <w:r w:rsidR="009D0A86" w:rsidRPr="009D0A86">
        <w:rPr>
          <w:rFonts w:cstheme="minorHAnsi"/>
          <w:b/>
          <w:bCs/>
          <w:lang w:val="mk-MK"/>
        </w:rPr>
        <w:t xml:space="preserve">26.60 </w:t>
      </w:r>
      <w:r w:rsidR="009D0A86" w:rsidRPr="009D0A86">
        <w:rPr>
          <w:rFonts w:cstheme="minorHAnsi"/>
          <w:b/>
          <w:bCs/>
          <w:lang w:val="mk-MK"/>
        </w:rPr>
        <w:tab/>
        <w:t>Принудно слетување – динамични услови</w:t>
      </w:r>
    </w:p>
    <w:p w14:paraId="11FE250B" w14:textId="51A566D1" w:rsidR="009D0A86" w:rsidRPr="009D0A86" w:rsidRDefault="009D0A86" w:rsidP="009D0A86">
      <w:pPr>
        <w:pStyle w:val="ListParagraph"/>
        <w:spacing w:before="120" w:after="120" w:line="257" w:lineRule="auto"/>
        <w:ind w:left="426"/>
        <w:contextualSpacing w:val="0"/>
        <w:jc w:val="both"/>
        <w:rPr>
          <w:rFonts w:cstheme="minorHAnsi"/>
          <w:lang w:val="mk-MK"/>
        </w:rPr>
      </w:pPr>
      <w:r w:rsidRPr="009D0A86">
        <w:rPr>
          <w:rFonts w:cstheme="minorHAnsi"/>
          <w:lang w:val="mk-MK"/>
        </w:rPr>
        <w:t xml:space="preserve">Операторите на големи авиони кои се користат во комерцијален воздушен превоз на патници, со уверение за тип издадено на или после 1 јануари 1958 година, и за кои поединечното уверение за пловидбеност за прв пат е издадено на или после </w:t>
      </w:r>
      <w:r w:rsidR="00D33B85">
        <w:rPr>
          <w:rFonts w:cstheme="minorHAnsi"/>
          <w:lang w:val="mk-MK"/>
        </w:rPr>
        <w:t>26</w:t>
      </w:r>
      <w:r w:rsidRPr="009D0A86">
        <w:rPr>
          <w:rFonts w:cstheme="minorHAnsi"/>
          <w:lang w:val="mk-MK"/>
        </w:rPr>
        <w:t xml:space="preserve"> февруари 2021 година, за секој проект за тип на седиште за кое постои одобрение да се седи во него за време на возење по земја, полетување или слетување докажуваат дека лицето во седиштето е заштитено кога е изложено на </w:t>
      </w:r>
      <w:r w:rsidR="00ED6A56">
        <w:rPr>
          <w:rFonts w:cstheme="minorHAnsi"/>
          <w:lang w:val="mk-MK"/>
        </w:rPr>
        <w:t>оптоварувања</w:t>
      </w:r>
      <w:r w:rsidRPr="009D0A86">
        <w:rPr>
          <w:rFonts w:cstheme="minorHAnsi"/>
          <w:lang w:val="mk-MK"/>
        </w:rPr>
        <w:t xml:space="preserve"> кои се јавуваат во услови на принудно слетување. Докажувањето се врши на еден од следните начини:</w:t>
      </w:r>
    </w:p>
    <w:p w14:paraId="6CF17AEE" w14:textId="77777777" w:rsidR="009D0A86" w:rsidRPr="009D0A86" w:rsidRDefault="009D0A86" w:rsidP="009D0A86">
      <w:pPr>
        <w:pStyle w:val="ListParagraph"/>
        <w:spacing w:before="120" w:after="120" w:line="257" w:lineRule="auto"/>
        <w:ind w:left="426"/>
        <w:contextualSpacing w:val="0"/>
        <w:jc w:val="both"/>
        <w:rPr>
          <w:rFonts w:cstheme="minorHAnsi"/>
          <w:lang w:val="mk-MK"/>
        </w:rPr>
      </w:pPr>
      <w:r w:rsidRPr="009D0A86">
        <w:rPr>
          <w:rFonts w:cstheme="minorHAnsi"/>
          <w:lang w:val="mk-MK"/>
        </w:rPr>
        <w:t>(а)</w:t>
      </w:r>
      <w:r w:rsidRPr="009D0A86">
        <w:rPr>
          <w:rFonts w:cstheme="minorHAnsi"/>
          <w:lang w:val="mk-MK"/>
        </w:rPr>
        <w:tab/>
        <w:t>со успешно завршени динамички испитувања;</w:t>
      </w:r>
    </w:p>
    <w:p w14:paraId="083CDFA7" w14:textId="77777777" w:rsidR="009D0A86" w:rsidRPr="009D0A86" w:rsidRDefault="009D0A86" w:rsidP="009D0A86">
      <w:pPr>
        <w:pStyle w:val="ListParagraph"/>
        <w:spacing w:before="120" w:after="120" w:line="257" w:lineRule="auto"/>
        <w:ind w:left="426"/>
        <w:contextualSpacing w:val="0"/>
        <w:jc w:val="both"/>
        <w:rPr>
          <w:rFonts w:cstheme="minorHAnsi"/>
          <w:lang w:val="mk-MK"/>
        </w:rPr>
      </w:pPr>
      <w:r w:rsidRPr="009D0A86">
        <w:rPr>
          <w:rFonts w:cstheme="minorHAnsi"/>
          <w:lang w:val="mk-MK"/>
        </w:rPr>
        <w:t>(б)</w:t>
      </w:r>
      <w:r w:rsidRPr="009D0A86">
        <w:rPr>
          <w:rFonts w:cstheme="minorHAnsi"/>
          <w:lang w:val="mk-MK"/>
        </w:rPr>
        <w:tab/>
        <w:t>со анализа со која, врз основа на динамичките испитувања на сличен тип на проект на седишта, се докажува дека нивото на безбедност е еквивалентно.</w:t>
      </w:r>
    </w:p>
    <w:p w14:paraId="5D188BDC" w14:textId="5CBF8379" w:rsidR="009D0A86" w:rsidRPr="009D0A86" w:rsidRDefault="009D0A86" w:rsidP="009D0A86">
      <w:pPr>
        <w:pStyle w:val="ListParagraph"/>
        <w:spacing w:before="120" w:after="120" w:line="257" w:lineRule="auto"/>
        <w:ind w:left="426"/>
        <w:contextualSpacing w:val="0"/>
        <w:jc w:val="both"/>
        <w:rPr>
          <w:rFonts w:cstheme="minorHAnsi"/>
          <w:lang w:val="mk-MK"/>
        </w:rPr>
      </w:pPr>
      <w:r w:rsidRPr="009D0A86">
        <w:rPr>
          <w:rFonts w:cstheme="minorHAnsi"/>
          <w:lang w:val="mk-MK"/>
        </w:rPr>
        <w:t xml:space="preserve">Обврската која е </w:t>
      </w:r>
      <w:r w:rsidR="00ED6A56">
        <w:rPr>
          <w:rFonts w:cstheme="minorHAnsi"/>
          <w:lang w:val="mk-MK"/>
        </w:rPr>
        <w:t>утврдена</w:t>
      </w:r>
      <w:r w:rsidR="00ED6A56" w:rsidRPr="009D0A86">
        <w:rPr>
          <w:rFonts w:cstheme="minorHAnsi"/>
          <w:lang w:val="mk-MK"/>
        </w:rPr>
        <w:t xml:space="preserve"> </w:t>
      </w:r>
      <w:r w:rsidRPr="009D0A86">
        <w:rPr>
          <w:rFonts w:cstheme="minorHAnsi"/>
          <w:lang w:val="mk-MK"/>
        </w:rPr>
        <w:t>во првиот став не се применува на следните седишта:</w:t>
      </w:r>
    </w:p>
    <w:p w14:paraId="34C46E7C" w14:textId="13A71BDF" w:rsidR="009D0A86" w:rsidRPr="009D0A86" w:rsidRDefault="009D0A86" w:rsidP="009D0A86">
      <w:pPr>
        <w:pStyle w:val="ListParagraph"/>
        <w:spacing w:before="120" w:after="120" w:line="257" w:lineRule="auto"/>
        <w:ind w:left="426"/>
        <w:contextualSpacing w:val="0"/>
        <w:jc w:val="both"/>
        <w:rPr>
          <w:rFonts w:cstheme="minorHAnsi"/>
          <w:lang w:val="mk-MK"/>
        </w:rPr>
      </w:pPr>
      <w:r w:rsidRPr="009D0A86">
        <w:rPr>
          <w:rFonts w:cstheme="minorHAnsi"/>
          <w:lang w:val="mk-MK"/>
        </w:rPr>
        <w:t>(а)</w:t>
      </w:r>
      <w:r w:rsidRPr="009D0A86">
        <w:rPr>
          <w:rFonts w:cstheme="minorHAnsi"/>
          <w:lang w:val="mk-MK"/>
        </w:rPr>
        <w:tab/>
        <w:t>на седиштата за екипажот на летање</w:t>
      </w:r>
      <w:r w:rsidR="00ED6A56" w:rsidRPr="00ED6A56">
        <w:rPr>
          <w:rFonts w:cstheme="minorHAnsi"/>
          <w:lang w:val="mk-MK"/>
        </w:rPr>
        <w:t xml:space="preserve"> </w:t>
      </w:r>
      <w:r w:rsidR="00ED6A56" w:rsidRPr="009D0A86">
        <w:rPr>
          <w:rFonts w:cstheme="minorHAnsi"/>
          <w:lang w:val="mk-MK"/>
        </w:rPr>
        <w:t>во пилотската кабина</w:t>
      </w:r>
      <w:r w:rsidR="00D33B85">
        <w:rPr>
          <w:rFonts w:cstheme="minorHAnsi"/>
          <w:lang w:val="mk-MK"/>
        </w:rPr>
        <w:t>;</w:t>
      </w:r>
    </w:p>
    <w:p w14:paraId="68F8F46E" w14:textId="57701407" w:rsidR="00D33B85" w:rsidRDefault="009D0A86" w:rsidP="009D0A86">
      <w:pPr>
        <w:pStyle w:val="ListParagraph"/>
        <w:spacing w:before="120" w:after="120" w:line="257" w:lineRule="auto"/>
        <w:ind w:left="426"/>
        <w:contextualSpacing w:val="0"/>
        <w:jc w:val="both"/>
        <w:rPr>
          <w:rFonts w:cstheme="minorHAnsi"/>
          <w:lang w:val="mk-MK"/>
        </w:rPr>
      </w:pPr>
      <w:r w:rsidRPr="009D0A86">
        <w:rPr>
          <w:rFonts w:cstheme="minorHAnsi"/>
          <w:lang w:val="mk-MK"/>
        </w:rPr>
        <w:t>(б)</w:t>
      </w:r>
      <w:r w:rsidRPr="009D0A86">
        <w:rPr>
          <w:rFonts w:cstheme="minorHAnsi"/>
          <w:lang w:val="mk-MK"/>
        </w:rPr>
        <w:tab/>
        <w:t>на седиштата во авиони со помал капацитет на патници кои се вклучени во операции на нередовен комерцијален воздушен превоз кој се врши на барање;</w:t>
      </w:r>
    </w:p>
    <w:p w14:paraId="6DE6F164" w14:textId="1AF3949F" w:rsidR="005B78E4" w:rsidRDefault="00D33B85" w:rsidP="009D0A86">
      <w:pPr>
        <w:pStyle w:val="ListParagraph"/>
        <w:spacing w:before="120" w:after="120" w:line="257" w:lineRule="auto"/>
        <w:ind w:left="426"/>
        <w:contextualSpacing w:val="0"/>
        <w:jc w:val="both"/>
        <w:rPr>
          <w:rFonts w:cstheme="minorHAnsi"/>
          <w:lang w:val="mk-MK"/>
        </w:rPr>
      </w:pPr>
      <w:r>
        <w:rPr>
          <w:rFonts w:cstheme="minorHAnsi"/>
          <w:lang w:val="mk-MK"/>
        </w:rPr>
        <w:t>(в) на седиштата во модел на авион</w:t>
      </w:r>
      <w:r w:rsidR="009D0A86" w:rsidRPr="009D0A86">
        <w:rPr>
          <w:rFonts w:cstheme="minorHAnsi"/>
          <w:lang w:val="mk-MK"/>
        </w:rPr>
        <w:t xml:space="preserve"> </w:t>
      </w:r>
      <w:r>
        <w:rPr>
          <w:rFonts w:cstheme="minorHAnsi"/>
          <w:lang w:val="mk-MK"/>
        </w:rPr>
        <w:t>наведен во Табела А.1 од Додаток 1 и носи сериски број на производителот кој е наведен во Табелата</w:t>
      </w:r>
      <w:r w:rsidR="00FC36DA">
        <w:rPr>
          <w:rFonts w:cstheme="minorHAnsi"/>
          <w:lang w:val="mk-MK"/>
        </w:rPr>
        <w:t>.</w:t>
      </w:r>
      <w:r w:rsidR="005B78E4">
        <w:rPr>
          <w:rFonts w:cstheme="minorHAnsi"/>
          <w:lang w:val="mk-MK"/>
        </w:rPr>
        <w:t>“;</w:t>
      </w:r>
    </w:p>
    <w:p w14:paraId="51B7946B" w14:textId="77777777" w:rsidR="00FC36DA" w:rsidRDefault="00FC36DA" w:rsidP="009D0A86">
      <w:pPr>
        <w:pStyle w:val="ListParagraph"/>
        <w:numPr>
          <w:ilvl w:val="0"/>
          <w:numId w:val="4"/>
        </w:numPr>
        <w:spacing w:before="120" w:after="120" w:line="257" w:lineRule="auto"/>
        <w:ind w:left="426"/>
        <w:contextualSpacing w:val="0"/>
        <w:jc w:val="both"/>
        <w:rPr>
          <w:rFonts w:cstheme="minorHAnsi"/>
          <w:lang w:val="mk-MK"/>
        </w:rPr>
      </w:pPr>
      <w:r>
        <w:rPr>
          <w:rFonts w:cstheme="minorHAnsi"/>
          <w:lang w:val="mk-MK"/>
        </w:rPr>
        <w:t>Додаток 1 се заменува со следново:</w:t>
      </w:r>
    </w:p>
    <w:p w14:paraId="34FA86B6" w14:textId="77777777" w:rsidR="00FC36DA" w:rsidRDefault="00FC36DA" w:rsidP="00FC36DA">
      <w:pPr>
        <w:spacing w:before="120" w:after="120" w:line="257" w:lineRule="auto"/>
        <w:ind w:left="66"/>
        <w:jc w:val="both"/>
        <w:rPr>
          <w:rFonts w:cstheme="minorHAnsi"/>
          <w:lang w:val="mk-MK"/>
        </w:rPr>
      </w:pPr>
    </w:p>
    <w:p w14:paraId="6BA4381D" w14:textId="77777777" w:rsidR="00B20CFF" w:rsidRPr="00E206F5" w:rsidRDefault="00B20CFF" w:rsidP="00B20CFF">
      <w:pPr>
        <w:ind w:left="284"/>
        <w:jc w:val="center"/>
        <w:rPr>
          <w:rFonts w:cstheme="minorHAnsi"/>
          <w:lang w:val="mk-MK"/>
        </w:rPr>
      </w:pPr>
      <w:r>
        <w:rPr>
          <w:rFonts w:cstheme="minorHAnsi"/>
          <w:i/>
          <w:iCs/>
          <w:lang w:val="mk-MK"/>
        </w:rPr>
        <w:t>„</w:t>
      </w:r>
      <w:r w:rsidRPr="00E206F5">
        <w:rPr>
          <w:rFonts w:cstheme="minorHAnsi"/>
          <w:i/>
          <w:iCs/>
          <w:lang w:val="mk-MK"/>
        </w:rPr>
        <w:t>Додаток 1.</w:t>
      </w:r>
    </w:p>
    <w:p w14:paraId="160995D7" w14:textId="77777777" w:rsidR="00B20CFF" w:rsidRPr="00E206F5" w:rsidRDefault="00B20CFF" w:rsidP="00B20CFF">
      <w:pPr>
        <w:ind w:left="284"/>
        <w:jc w:val="center"/>
        <w:rPr>
          <w:rFonts w:cstheme="minorHAnsi"/>
          <w:lang w:val="mk-MK"/>
        </w:rPr>
      </w:pPr>
    </w:p>
    <w:p w14:paraId="08C622C4" w14:textId="77777777" w:rsidR="00B20CFF" w:rsidRPr="00E206F5" w:rsidRDefault="00B20CFF" w:rsidP="00B20CFF">
      <w:pPr>
        <w:ind w:left="284"/>
        <w:jc w:val="center"/>
        <w:rPr>
          <w:rFonts w:cstheme="minorHAnsi"/>
          <w:lang w:val="mk-MK"/>
        </w:rPr>
      </w:pPr>
      <w:bookmarkStart w:id="1" w:name="_Hlk78975946"/>
      <w:r w:rsidRPr="00E206F5">
        <w:rPr>
          <w:rFonts w:cstheme="minorHAnsi"/>
          <w:b/>
          <w:bCs/>
          <w:lang w:val="mk-MK"/>
        </w:rPr>
        <w:t>Листа на модел</w:t>
      </w:r>
      <w:r>
        <w:rPr>
          <w:rFonts w:cstheme="minorHAnsi"/>
          <w:b/>
          <w:bCs/>
          <w:lang w:val="mk-MK"/>
        </w:rPr>
        <w:t>и</w:t>
      </w:r>
      <w:r w:rsidRPr="00E206F5">
        <w:rPr>
          <w:rFonts w:cstheme="minorHAnsi"/>
          <w:b/>
          <w:bCs/>
          <w:lang w:val="mk-MK"/>
        </w:rPr>
        <w:t xml:space="preserve"> </w:t>
      </w:r>
      <w:r>
        <w:rPr>
          <w:rFonts w:cstheme="minorHAnsi"/>
          <w:b/>
          <w:bCs/>
          <w:lang w:val="mk-MK"/>
        </w:rPr>
        <w:t xml:space="preserve">на </w:t>
      </w:r>
      <w:r w:rsidRPr="00E206F5">
        <w:rPr>
          <w:rFonts w:cstheme="minorHAnsi"/>
          <w:b/>
          <w:bCs/>
          <w:lang w:val="mk-MK"/>
        </w:rPr>
        <w:t xml:space="preserve">авиони </w:t>
      </w:r>
      <w:r>
        <w:rPr>
          <w:rFonts w:cstheme="minorHAnsi"/>
          <w:b/>
          <w:bCs/>
          <w:lang w:val="mk-MK"/>
        </w:rPr>
        <w:t xml:space="preserve">кои не се предмет на </w:t>
      </w:r>
      <w:r w:rsidRPr="00E206F5">
        <w:rPr>
          <w:rFonts w:cstheme="minorHAnsi"/>
          <w:b/>
          <w:bCs/>
          <w:lang w:val="mk-MK"/>
        </w:rPr>
        <w:t>одредби</w:t>
      </w:r>
      <w:r>
        <w:rPr>
          <w:rFonts w:cstheme="minorHAnsi"/>
          <w:b/>
          <w:bCs/>
          <w:lang w:val="mk-MK"/>
        </w:rPr>
        <w:t xml:space="preserve">те од </w:t>
      </w:r>
      <w:r w:rsidRPr="00E206F5">
        <w:rPr>
          <w:rFonts w:cstheme="minorHAnsi"/>
          <w:b/>
          <w:bCs/>
          <w:lang w:val="mk-MK"/>
        </w:rPr>
        <w:t>Анекс I (Дел-26)</w:t>
      </w:r>
    </w:p>
    <w:bookmarkEnd w:id="1"/>
    <w:p w14:paraId="34305B85" w14:textId="77777777" w:rsidR="00B20CFF" w:rsidRPr="00E206F5" w:rsidRDefault="00B20CFF" w:rsidP="00B20CFF">
      <w:pPr>
        <w:ind w:left="284"/>
        <w:jc w:val="both"/>
        <w:rPr>
          <w:rFonts w:cstheme="minorHAnsi"/>
          <w:lang w:val="mk-MK"/>
        </w:rPr>
      </w:pPr>
      <w:r w:rsidRPr="00E206F5">
        <w:rPr>
          <w:rFonts w:cstheme="minorHAnsi"/>
          <w:b/>
          <w:bCs/>
          <w:lang w:val="mk-MK"/>
        </w:rPr>
        <w:t xml:space="preserve"> </w:t>
      </w:r>
    </w:p>
    <w:p w14:paraId="3E33DE80" w14:textId="77777777" w:rsidR="00B20CFF" w:rsidRPr="00E206F5" w:rsidRDefault="00B20CFF" w:rsidP="00B20CFF">
      <w:pPr>
        <w:ind w:left="284"/>
        <w:jc w:val="center"/>
        <w:rPr>
          <w:rFonts w:cstheme="minorHAnsi"/>
          <w:lang w:val="mk-MK"/>
        </w:rPr>
      </w:pPr>
      <w:r w:rsidRPr="00E206F5">
        <w:rPr>
          <w:rFonts w:cstheme="minorHAnsi"/>
          <w:i/>
          <w:iCs/>
          <w:lang w:val="mk-MK"/>
        </w:rPr>
        <w:t>Табела А.1.</w:t>
      </w:r>
    </w:p>
    <w:tbl>
      <w:tblPr>
        <w:tblW w:w="8875" w:type="dxa"/>
        <w:tblInd w:w="420" w:type="dxa"/>
        <w:tblLayout w:type="fixed"/>
        <w:tblCellMar>
          <w:left w:w="0" w:type="dxa"/>
          <w:right w:w="0" w:type="dxa"/>
        </w:tblCellMar>
        <w:tblLook w:val="04A0" w:firstRow="1" w:lastRow="0" w:firstColumn="1" w:lastColumn="0" w:noHBand="0" w:noVBand="1"/>
      </w:tblPr>
      <w:tblGrid>
        <w:gridCol w:w="2274"/>
        <w:gridCol w:w="992"/>
        <w:gridCol w:w="1843"/>
        <w:gridCol w:w="1842"/>
        <w:gridCol w:w="1924"/>
      </w:tblGrid>
      <w:tr w:rsidR="00B20CFF" w:rsidRPr="006622E9" w14:paraId="7FF9EE11" w14:textId="77777777" w:rsidTr="005126DE">
        <w:trPr>
          <w:trHeight w:val="519"/>
        </w:trPr>
        <w:tc>
          <w:tcPr>
            <w:tcW w:w="2274" w:type="dxa"/>
            <w:tcBorders>
              <w:top w:val="single" w:sz="6" w:space="0" w:color="000000"/>
              <w:bottom w:val="single" w:sz="6" w:space="0" w:color="000000"/>
              <w:right w:val="single" w:sz="6" w:space="0" w:color="000000"/>
            </w:tcBorders>
            <w:vAlign w:val="center"/>
            <w:hideMark/>
          </w:tcPr>
          <w:p w14:paraId="782D8C90" w14:textId="01BD3EEB" w:rsidR="00B20CFF" w:rsidRPr="00226C1F" w:rsidRDefault="00B20CFF" w:rsidP="006D4E70">
            <w:pPr>
              <w:spacing w:before="120" w:after="120" w:line="257" w:lineRule="auto"/>
              <w:ind w:left="147" w:right="268"/>
              <w:jc w:val="center"/>
              <w:rPr>
                <w:rFonts w:cstheme="minorHAnsi"/>
                <w:sz w:val="20"/>
                <w:szCs w:val="20"/>
                <w:lang w:val="mk-MK"/>
              </w:rPr>
            </w:pPr>
            <w:r w:rsidRPr="00E206F5">
              <w:rPr>
                <w:rFonts w:cstheme="minorHAnsi"/>
                <w:i/>
                <w:iCs/>
                <w:lang w:val="mk-MK"/>
              </w:rPr>
              <w:t xml:space="preserve"> </w:t>
            </w:r>
            <w:r w:rsidRPr="006622E9">
              <w:rPr>
                <w:rFonts w:cstheme="minorHAnsi"/>
                <w:sz w:val="20"/>
                <w:szCs w:val="20"/>
                <w:lang w:val="mk-MK"/>
              </w:rPr>
              <w:t xml:space="preserve">Имател на </w:t>
            </w:r>
            <w:r w:rsidR="006D4E70">
              <w:rPr>
                <w:rFonts w:cstheme="minorHAnsi"/>
                <w:sz w:val="20"/>
                <w:szCs w:val="20"/>
                <w:lang w:val="mk-MK"/>
              </w:rPr>
              <w:t>уверение за тип</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06766342" w14:textId="77777777" w:rsidR="00B20CFF" w:rsidRPr="006622E9" w:rsidRDefault="00B20CFF" w:rsidP="005126DE">
            <w:pPr>
              <w:spacing w:before="120" w:after="120" w:line="257" w:lineRule="auto"/>
              <w:ind w:left="113" w:right="231"/>
              <w:jc w:val="center"/>
              <w:rPr>
                <w:rFonts w:cstheme="minorHAnsi"/>
                <w:sz w:val="20"/>
                <w:szCs w:val="20"/>
                <w:lang w:val="mk-MK"/>
              </w:rPr>
            </w:pPr>
            <w:r w:rsidRPr="006622E9">
              <w:rPr>
                <w:rFonts w:cstheme="minorHAnsi"/>
                <w:sz w:val="20"/>
                <w:szCs w:val="20"/>
                <w:lang w:val="mk-MK"/>
              </w:rPr>
              <w:t>Тип</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06CA80AB" w14:textId="77777777" w:rsidR="00B20CFF" w:rsidRPr="006622E9" w:rsidRDefault="00B20CFF" w:rsidP="005126DE">
            <w:pPr>
              <w:spacing w:before="120" w:after="120" w:line="257" w:lineRule="auto"/>
              <w:ind w:left="76" w:right="214"/>
              <w:jc w:val="center"/>
              <w:rPr>
                <w:rFonts w:cstheme="minorHAnsi"/>
                <w:sz w:val="20"/>
                <w:szCs w:val="20"/>
                <w:lang w:val="mk-MK"/>
              </w:rPr>
            </w:pPr>
            <w:r w:rsidRPr="006622E9">
              <w:rPr>
                <w:rFonts w:cstheme="minorHAnsi"/>
                <w:sz w:val="20"/>
                <w:szCs w:val="20"/>
                <w:lang w:val="mk-MK"/>
              </w:rPr>
              <w:t>Модели</w:t>
            </w:r>
          </w:p>
        </w:tc>
        <w:tc>
          <w:tcPr>
            <w:tcW w:w="1842" w:type="dxa"/>
            <w:tcBorders>
              <w:top w:val="single" w:sz="6" w:space="0" w:color="000000"/>
              <w:left w:val="single" w:sz="6" w:space="0" w:color="000000"/>
              <w:bottom w:val="single" w:sz="6" w:space="0" w:color="000000"/>
              <w:right w:val="single" w:sz="6" w:space="0" w:color="000000"/>
            </w:tcBorders>
            <w:vAlign w:val="center"/>
          </w:tcPr>
          <w:p w14:paraId="5481326F" w14:textId="39AAF182" w:rsidR="00B20CFF" w:rsidRPr="006622E9" w:rsidRDefault="006622E9" w:rsidP="005126DE">
            <w:pPr>
              <w:spacing w:before="120" w:after="120" w:line="257" w:lineRule="auto"/>
              <w:ind w:left="181" w:right="241"/>
              <w:jc w:val="center"/>
              <w:rPr>
                <w:rFonts w:cstheme="minorHAnsi"/>
                <w:sz w:val="20"/>
                <w:szCs w:val="20"/>
                <w:lang w:val="mk-MK"/>
              </w:rPr>
            </w:pPr>
            <w:r w:rsidRPr="006622E9">
              <w:rPr>
                <w:rFonts w:cstheme="minorHAnsi"/>
                <w:sz w:val="20"/>
                <w:szCs w:val="20"/>
                <w:lang w:val="mk-MK"/>
              </w:rPr>
              <w:t>Сериски број на производителот</w:t>
            </w:r>
          </w:p>
        </w:tc>
        <w:tc>
          <w:tcPr>
            <w:tcW w:w="1924" w:type="dxa"/>
            <w:tcBorders>
              <w:top w:val="single" w:sz="6" w:space="0" w:color="000000"/>
              <w:left w:val="single" w:sz="6" w:space="0" w:color="000000"/>
              <w:bottom w:val="single" w:sz="6" w:space="0" w:color="000000"/>
            </w:tcBorders>
            <w:vAlign w:val="center"/>
            <w:hideMark/>
          </w:tcPr>
          <w:p w14:paraId="21B6E19C" w14:textId="366F8E13" w:rsidR="00B20CFF" w:rsidRPr="006622E9" w:rsidRDefault="00B20CFF" w:rsidP="006D4E70">
            <w:pPr>
              <w:spacing w:before="120" w:after="120" w:line="257" w:lineRule="auto"/>
              <w:ind w:left="181" w:right="241"/>
              <w:jc w:val="center"/>
              <w:rPr>
                <w:rFonts w:cstheme="minorHAnsi"/>
                <w:sz w:val="20"/>
                <w:szCs w:val="20"/>
                <w:lang w:val="mk-MK"/>
              </w:rPr>
            </w:pPr>
            <w:r w:rsidRPr="006622E9">
              <w:rPr>
                <w:rFonts w:cstheme="minorHAnsi"/>
                <w:sz w:val="20"/>
                <w:szCs w:val="20"/>
                <w:lang w:val="mk-MK"/>
              </w:rPr>
              <w:t>Одредби утврдени во Анекс I (Дел-26) , кој НЕ се применуваат</w:t>
            </w:r>
          </w:p>
        </w:tc>
      </w:tr>
      <w:tr w:rsidR="00B20CFF" w:rsidRPr="006622E9" w14:paraId="453F5F12" w14:textId="77777777" w:rsidTr="005126DE">
        <w:trPr>
          <w:trHeight w:val="373"/>
        </w:trPr>
        <w:tc>
          <w:tcPr>
            <w:tcW w:w="2274" w:type="dxa"/>
            <w:tcBorders>
              <w:top w:val="single" w:sz="6" w:space="0" w:color="000000"/>
              <w:bottom w:val="single" w:sz="6" w:space="0" w:color="000000"/>
              <w:right w:val="single" w:sz="6" w:space="0" w:color="000000"/>
            </w:tcBorders>
            <w:hideMark/>
          </w:tcPr>
          <w:p w14:paraId="322EFE8F" w14:textId="77777777" w:rsidR="00B20CFF" w:rsidRPr="006622E9" w:rsidRDefault="00B20CFF" w:rsidP="005126DE">
            <w:pPr>
              <w:spacing w:before="120" w:after="120" w:line="257" w:lineRule="auto"/>
              <w:ind w:left="147" w:right="268"/>
              <w:rPr>
                <w:rFonts w:cstheme="minorHAnsi"/>
                <w:sz w:val="20"/>
                <w:szCs w:val="20"/>
                <w:lang w:val="mk-MK"/>
              </w:rPr>
            </w:pPr>
            <w:r w:rsidRPr="006622E9">
              <w:rPr>
                <w:rFonts w:cstheme="minorHAnsi"/>
                <w:sz w:val="20"/>
                <w:szCs w:val="20"/>
              </w:rPr>
              <w:t>The Boeing Company</w:t>
            </w:r>
          </w:p>
        </w:tc>
        <w:tc>
          <w:tcPr>
            <w:tcW w:w="992" w:type="dxa"/>
            <w:tcBorders>
              <w:top w:val="single" w:sz="6" w:space="0" w:color="000000"/>
              <w:left w:val="single" w:sz="6" w:space="0" w:color="000000"/>
              <w:bottom w:val="single" w:sz="6" w:space="0" w:color="000000"/>
              <w:right w:val="single" w:sz="6" w:space="0" w:color="000000"/>
            </w:tcBorders>
            <w:hideMark/>
          </w:tcPr>
          <w:p w14:paraId="4FE87B81" w14:textId="77777777" w:rsidR="00B20CFF" w:rsidRPr="006622E9" w:rsidRDefault="00B20CFF" w:rsidP="005126DE">
            <w:pPr>
              <w:spacing w:before="120" w:after="120" w:line="257" w:lineRule="auto"/>
              <w:ind w:left="113" w:right="231"/>
              <w:rPr>
                <w:rFonts w:cstheme="minorHAnsi"/>
                <w:sz w:val="20"/>
                <w:szCs w:val="20"/>
                <w:lang w:val="mk-MK"/>
              </w:rPr>
            </w:pPr>
            <w:r w:rsidRPr="006622E9">
              <w:rPr>
                <w:rFonts w:cstheme="minorHAnsi"/>
                <w:sz w:val="20"/>
                <w:szCs w:val="20"/>
              </w:rPr>
              <w:t>707</w:t>
            </w:r>
          </w:p>
        </w:tc>
        <w:tc>
          <w:tcPr>
            <w:tcW w:w="1843" w:type="dxa"/>
            <w:tcBorders>
              <w:top w:val="single" w:sz="6" w:space="0" w:color="000000"/>
              <w:left w:val="single" w:sz="6" w:space="0" w:color="000000"/>
              <w:bottom w:val="single" w:sz="6" w:space="0" w:color="000000"/>
              <w:right w:val="single" w:sz="6" w:space="0" w:color="000000"/>
            </w:tcBorders>
            <w:hideMark/>
          </w:tcPr>
          <w:p w14:paraId="24D6EF9D" w14:textId="77777777" w:rsidR="00B20CFF" w:rsidRPr="006622E9" w:rsidRDefault="00B20CFF" w:rsidP="005126DE">
            <w:pPr>
              <w:spacing w:before="120" w:after="120" w:line="257" w:lineRule="auto"/>
              <w:ind w:left="76" w:right="214"/>
              <w:rPr>
                <w:rFonts w:cstheme="minorHAnsi"/>
                <w:sz w:val="20"/>
                <w:szCs w:val="20"/>
                <w:lang w:val="mk-MK"/>
              </w:rPr>
            </w:pPr>
            <w:r w:rsidRPr="006622E9">
              <w:rPr>
                <w:rFonts w:cstheme="minorHAnsi"/>
                <w:sz w:val="20"/>
                <w:szCs w:val="20"/>
                <w:lang w:val="mk-MK"/>
              </w:rPr>
              <w:t>Сите</w:t>
            </w:r>
          </w:p>
        </w:tc>
        <w:tc>
          <w:tcPr>
            <w:tcW w:w="1842" w:type="dxa"/>
            <w:tcBorders>
              <w:top w:val="single" w:sz="6" w:space="0" w:color="000000"/>
              <w:left w:val="single" w:sz="6" w:space="0" w:color="000000"/>
              <w:bottom w:val="single" w:sz="6" w:space="0" w:color="000000"/>
              <w:right w:val="single" w:sz="6" w:space="0" w:color="000000"/>
            </w:tcBorders>
          </w:tcPr>
          <w:p w14:paraId="615FCA56" w14:textId="77777777" w:rsidR="00B20CFF" w:rsidRPr="006622E9" w:rsidRDefault="00B20CFF" w:rsidP="005126DE">
            <w:pPr>
              <w:spacing w:before="120" w:after="120" w:line="257" w:lineRule="auto"/>
              <w:ind w:left="181" w:right="241"/>
              <w:rPr>
                <w:rFonts w:cstheme="minorHAnsi"/>
                <w:sz w:val="20"/>
                <w:szCs w:val="20"/>
              </w:rPr>
            </w:pPr>
          </w:p>
        </w:tc>
        <w:tc>
          <w:tcPr>
            <w:tcW w:w="1924" w:type="dxa"/>
            <w:tcBorders>
              <w:top w:val="single" w:sz="6" w:space="0" w:color="000000"/>
              <w:left w:val="single" w:sz="6" w:space="0" w:color="000000"/>
              <w:bottom w:val="single" w:sz="6" w:space="0" w:color="000000"/>
            </w:tcBorders>
            <w:hideMark/>
          </w:tcPr>
          <w:p w14:paraId="64B31527" w14:textId="7B78B90B" w:rsidR="00B20CFF" w:rsidRPr="006622E9" w:rsidRDefault="00B20CFF" w:rsidP="005126DE">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rFonts w:cstheme="minorHAnsi"/>
                <w:sz w:val="20"/>
                <w:szCs w:val="20"/>
                <w:lang w:val="mk-MK"/>
              </w:rPr>
              <w:t>до</w:t>
            </w:r>
            <w:r w:rsidRPr="006622E9">
              <w:rPr>
                <w:rFonts w:cstheme="minorHAnsi"/>
                <w:sz w:val="20"/>
                <w:szCs w:val="20"/>
              </w:rPr>
              <w:t xml:space="preserve"> 26.334</w:t>
            </w:r>
          </w:p>
        </w:tc>
      </w:tr>
      <w:tr w:rsidR="00B20CFF" w:rsidRPr="006622E9" w14:paraId="6F9D59CA" w14:textId="77777777" w:rsidTr="005126DE">
        <w:trPr>
          <w:trHeight w:val="373"/>
        </w:trPr>
        <w:tc>
          <w:tcPr>
            <w:tcW w:w="2274" w:type="dxa"/>
            <w:tcBorders>
              <w:top w:val="single" w:sz="6" w:space="0" w:color="000000"/>
              <w:bottom w:val="single" w:sz="6" w:space="0" w:color="000000"/>
              <w:right w:val="single" w:sz="6" w:space="0" w:color="000000"/>
            </w:tcBorders>
            <w:hideMark/>
          </w:tcPr>
          <w:p w14:paraId="2B2F1094" w14:textId="77777777" w:rsidR="00B20CFF" w:rsidRPr="006622E9" w:rsidRDefault="00B20CFF" w:rsidP="005126DE">
            <w:pPr>
              <w:spacing w:before="120" w:after="120" w:line="257" w:lineRule="auto"/>
              <w:ind w:left="147" w:right="268"/>
              <w:rPr>
                <w:rFonts w:cstheme="minorHAnsi"/>
                <w:sz w:val="20"/>
                <w:szCs w:val="20"/>
                <w:lang w:val="mk-MK"/>
              </w:rPr>
            </w:pPr>
            <w:r w:rsidRPr="006622E9">
              <w:rPr>
                <w:rFonts w:cstheme="minorHAnsi"/>
                <w:sz w:val="20"/>
                <w:szCs w:val="20"/>
              </w:rPr>
              <w:t>The Boeing Company</w:t>
            </w:r>
          </w:p>
        </w:tc>
        <w:tc>
          <w:tcPr>
            <w:tcW w:w="992" w:type="dxa"/>
            <w:tcBorders>
              <w:top w:val="single" w:sz="6" w:space="0" w:color="000000"/>
              <w:left w:val="single" w:sz="6" w:space="0" w:color="000000"/>
              <w:bottom w:val="single" w:sz="6" w:space="0" w:color="000000"/>
              <w:right w:val="single" w:sz="6" w:space="0" w:color="000000"/>
            </w:tcBorders>
            <w:hideMark/>
          </w:tcPr>
          <w:p w14:paraId="479BCBD7" w14:textId="77777777" w:rsidR="00B20CFF" w:rsidRPr="006622E9" w:rsidRDefault="00B20CFF" w:rsidP="005126DE">
            <w:pPr>
              <w:spacing w:before="120" w:after="120" w:line="257" w:lineRule="auto"/>
              <w:ind w:left="113" w:right="231"/>
              <w:rPr>
                <w:rFonts w:cstheme="minorHAnsi"/>
                <w:sz w:val="20"/>
                <w:szCs w:val="20"/>
                <w:lang w:val="mk-MK"/>
              </w:rPr>
            </w:pPr>
            <w:r w:rsidRPr="006622E9">
              <w:rPr>
                <w:rFonts w:cstheme="minorHAnsi"/>
                <w:sz w:val="20"/>
                <w:szCs w:val="20"/>
              </w:rPr>
              <w:t>720</w:t>
            </w:r>
          </w:p>
        </w:tc>
        <w:tc>
          <w:tcPr>
            <w:tcW w:w="1843" w:type="dxa"/>
            <w:tcBorders>
              <w:top w:val="single" w:sz="6" w:space="0" w:color="000000"/>
              <w:left w:val="single" w:sz="6" w:space="0" w:color="000000"/>
              <w:bottom w:val="single" w:sz="6" w:space="0" w:color="000000"/>
              <w:right w:val="single" w:sz="6" w:space="0" w:color="000000"/>
            </w:tcBorders>
            <w:hideMark/>
          </w:tcPr>
          <w:p w14:paraId="3EE7DB49" w14:textId="77777777" w:rsidR="00B20CFF" w:rsidRPr="006622E9" w:rsidRDefault="00B20CFF" w:rsidP="005126DE">
            <w:pPr>
              <w:spacing w:before="120" w:after="120" w:line="257" w:lineRule="auto"/>
              <w:ind w:left="76" w:right="214"/>
              <w:rPr>
                <w:rFonts w:cstheme="minorHAnsi"/>
                <w:sz w:val="20"/>
                <w:szCs w:val="20"/>
                <w:lang w:val="mk-MK"/>
              </w:rPr>
            </w:pPr>
            <w:r w:rsidRPr="006622E9">
              <w:rPr>
                <w:rFonts w:cstheme="minorHAnsi"/>
                <w:sz w:val="20"/>
                <w:szCs w:val="20"/>
                <w:lang w:val="mk-MK"/>
              </w:rPr>
              <w:t>Сите</w:t>
            </w:r>
          </w:p>
        </w:tc>
        <w:tc>
          <w:tcPr>
            <w:tcW w:w="1842" w:type="dxa"/>
            <w:tcBorders>
              <w:top w:val="single" w:sz="6" w:space="0" w:color="000000"/>
              <w:left w:val="single" w:sz="6" w:space="0" w:color="000000"/>
              <w:bottom w:val="single" w:sz="6" w:space="0" w:color="000000"/>
              <w:right w:val="single" w:sz="6" w:space="0" w:color="000000"/>
            </w:tcBorders>
          </w:tcPr>
          <w:p w14:paraId="2D1BFD43" w14:textId="77777777" w:rsidR="00B20CFF" w:rsidRPr="006622E9" w:rsidRDefault="00B20CFF" w:rsidP="005126DE">
            <w:pPr>
              <w:spacing w:before="120" w:after="120" w:line="257" w:lineRule="auto"/>
              <w:ind w:left="181" w:right="241"/>
              <w:rPr>
                <w:rFonts w:cstheme="minorHAnsi"/>
                <w:sz w:val="20"/>
                <w:szCs w:val="20"/>
              </w:rPr>
            </w:pPr>
          </w:p>
        </w:tc>
        <w:tc>
          <w:tcPr>
            <w:tcW w:w="1924" w:type="dxa"/>
            <w:tcBorders>
              <w:top w:val="single" w:sz="6" w:space="0" w:color="000000"/>
              <w:left w:val="single" w:sz="6" w:space="0" w:color="000000"/>
              <w:bottom w:val="single" w:sz="6" w:space="0" w:color="000000"/>
            </w:tcBorders>
            <w:hideMark/>
          </w:tcPr>
          <w:p w14:paraId="5FD453BD" w14:textId="32E24273" w:rsidR="00B20CFF" w:rsidRPr="006622E9" w:rsidRDefault="00B20CFF" w:rsidP="005126DE">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rFonts w:cstheme="minorHAnsi"/>
                <w:sz w:val="20"/>
                <w:szCs w:val="20"/>
                <w:lang w:val="mk-MK"/>
              </w:rPr>
              <w:t>до</w:t>
            </w:r>
            <w:r w:rsidRPr="006622E9">
              <w:rPr>
                <w:rFonts w:cstheme="minorHAnsi"/>
                <w:sz w:val="20"/>
                <w:szCs w:val="20"/>
              </w:rPr>
              <w:t xml:space="preserve"> 26.334</w:t>
            </w:r>
          </w:p>
        </w:tc>
      </w:tr>
      <w:tr w:rsidR="00B20CFF" w:rsidRPr="006622E9" w14:paraId="7511F881" w14:textId="77777777" w:rsidTr="005126DE">
        <w:trPr>
          <w:trHeight w:val="800"/>
        </w:trPr>
        <w:tc>
          <w:tcPr>
            <w:tcW w:w="2274" w:type="dxa"/>
            <w:tcBorders>
              <w:top w:val="single" w:sz="6" w:space="0" w:color="000000"/>
              <w:bottom w:val="single" w:sz="6" w:space="0" w:color="000000"/>
              <w:right w:val="single" w:sz="6" w:space="0" w:color="000000"/>
            </w:tcBorders>
            <w:hideMark/>
          </w:tcPr>
          <w:p w14:paraId="028A9C50" w14:textId="77777777" w:rsidR="00B20CFF" w:rsidRPr="006622E9" w:rsidRDefault="00B20CFF" w:rsidP="005126DE">
            <w:pPr>
              <w:spacing w:before="120" w:after="120" w:line="257" w:lineRule="auto"/>
              <w:ind w:left="147" w:right="268"/>
              <w:rPr>
                <w:rFonts w:cstheme="minorHAnsi"/>
                <w:sz w:val="20"/>
                <w:szCs w:val="20"/>
                <w:lang w:val="mk-MK"/>
              </w:rPr>
            </w:pPr>
            <w:r w:rsidRPr="006622E9">
              <w:rPr>
                <w:rFonts w:cstheme="minorHAnsi"/>
                <w:sz w:val="20"/>
                <w:szCs w:val="20"/>
              </w:rPr>
              <w:t>The Boeing Company</w:t>
            </w:r>
          </w:p>
        </w:tc>
        <w:tc>
          <w:tcPr>
            <w:tcW w:w="992" w:type="dxa"/>
            <w:tcBorders>
              <w:top w:val="single" w:sz="6" w:space="0" w:color="000000"/>
              <w:left w:val="single" w:sz="6" w:space="0" w:color="000000"/>
              <w:bottom w:val="single" w:sz="6" w:space="0" w:color="000000"/>
              <w:right w:val="single" w:sz="6" w:space="0" w:color="000000"/>
            </w:tcBorders>
            <w:hideMark/>
          </w:tcPr>
          <w:p w14:paraId="1A9B5B58" w14:textId="77777777" w:rsidR="00B20CFF" w:rsidRPr="006622E9" w:rsidRDefault="00B20CFF" w:rsidP="005126DE">
            <w:pPr>
              <w:spacing w:before="120" w:after="120" w:line="257" w:lineRule="auto"/>
              <w:ind w:left="113" w:right="231"/>
              <w:rPr>
                <w:rFonts w:cstheme="minorHAnsi"/>
                <w:sz w:val="20"/>
                <w:szCs w:val="20"/>
                <w:lang w:val="mk-MK"/>
              </w:rPr>
            </w:pPr>
            <w:r w:rsidRPr="006622E9">
              <w:rPr>
                <w:rFonts w:cstheme="minorHAnsi"/>
                <w:sz w:val="20"/>
                <w:szCs w:val="20"/>
              </w:rPr>
              <w:t>DC-10</w:t>
            </w:r>
          </w:p>
        </w:tc>
        <w:tc>
          <w:tcPr>
            <w:tcW w:w="1843" w:type="dxa"/>
            <w:tcBorders>
              <w:top w:val="single" w:sz="6" w:space="0" w:color="000000"/>
              <w:left w:val="single" w:sz="6" w:space="0" w:color="000000"/>
              <w:bottom w:val="single" w:sz="6" w:space="0" w:color="000000"/>
              <w:right w:val="single" w:sz="6" w:space="0" w:color="000000"/>
            </w:tcBorders>
            <w:hideMark/>
          </w:tcPr>
          <w:p w14:paraId="753C0443" w14:textId="77777777" w:rsidR="006622E9" w:rsidRDefault="00B20CFF" w:rsidP="005126DE">
            <w:pPr>
              <w:pStyle w:val="oj-tbl-txt"/>
              <w:spacing w:before="120" w:beforeAutospacing="0" w:after="120" w:afterAutospacing="0" w:line="257" w:lineRule="auto"/>
              <w:rPr>
                <w:rFonts w:asciiTheme="minorHAnsi" w:hAnsiTheme="minorHAnsi" w:cstheme="minorHAnsi"/>
                <w:sz w:val="20"/>
                <w:szCs w:val="20"/>
              </w:rPr>
            </w:pPr>
            <w:r w:rsidRPr="006622E9">
              <w:rPr>
                <w:rFonts w:asciiTheme="minorHAnsi" w:hAnsiTheme="minorHAnsi" w:cstheme="minorHAnsi"/>
                <w:sz w:val="20"/>
                <w:szCs w:val="20"/>
              </w:rPr>
              <w:t>DC-10-10</w:t>
            </w:r>
          </w:p>
          <w:p w14:paraId="45B18FFA" w14:textId="3E12E084" w:rsidR="00B20CFF" w:rsidRPr="006622E9" w:rsidRDefault="00B20CFF" w:rsidP="005126DE">
            <w:pPr>
              <w:pStyle w:val="oj-tbl-txt"/>
              <w:spacing w:before="120" w:beforeAutospacing="0" w:after="120" w:afterAutospacing="0" w:line="257" w:lineRule="auto"/>
              <w:rPr>
                <w:rFonts w:asciiTheme="minorHAnsi" w:hAnsiTheme="minorHAnsi" w:cstheme="minorHAnsi"/>
                <w:sz w:val="20"/>
                <w:szCs w:val="20"/>
              </w:rPr>
            </w:pPr>
            <w:r w:rsidRPr="006622E9">
              <w:rPr>
                <w:rFonts w:asciiTheme="minorHAnsi" w:hAnsiTheme="minorHAnsi" w:cstheme="minorHAnsi"/>
                <w:sz w:val="20"/>
                <w:szCs w:val="20"/>
              </w:rPr>
              <w:t>DC-10-30</w:t>
            </w:r>
          </w:p>
          <w:p w14:paraId="47ED4F59" w14:textId="77777777" w:rsidR="00B20CFF" w:rsidRPr="006622E9" w:rsidRDefault="00B20CFF" w:rsidP="005126DE">
            <w:pPr>
              <w:spacing w:before="120" w:after="120" w:line="257" w:lineRule="auto"/>
              <w:ind w:right="214"/>
              <w:rPr>
                <w:rFonts w:cstheme="minorHAnsi"/>
                <w:sz w:val="20"/>
                <w:szCs w:val="20"/>
                <w:lang w:val="mk-MK"/>
              </w:rPr>
            </w:pPr>
            <w:r w:rsidRPr="006622E9">
              <w:rPr>
                <w:rFonts w:cstheme="minorHAnsi"/>
                <w:sz w:val="20"/>
                <w:szCs w:val="20"/>
              </w:rPr>
              <w:lastRenderedPageBreak/>
              <w:t>DC-10-30F</w:t>
            </w:r>
          </w:p>
        </w:tc>
        <w:tc>
          <w:tcPr>
            <w:tcW w:w="1842" w:type="dxa"/>
            <w:tcBorders>
              <w:top w:val="single" w:sz="6" w:space="0" w:color="000000"/>
              <w:left w:val="single" w:sz="6" w:space="0" w:color="000000"/>
              <w:bottom w:val="single" w:sz="6" w:space="0" w:color="000000"/>
              <w:right w:val="single" w:sz="6" w:space="0" w:color="000000"/>
            </w:tcBorders>
          </w:tcPr>
          <w:p w14:paraId="2BE31EB8" w14:textId="28F676FA" w:rsidR="00B20CFF" w:rsidRPr="006622E9" w:rsidRDefault="006622E9" w:rsidP="005126DE">
            <w:pPr>
              <w:spacing w:before="120" w:after="120" w:line="257" w:lineRule="auto"/>
              <w:ind w:left="181" w:right="241"/>
              <w:rPr>
                <w:rFonts w:cstheme="minorHAnsi"/>
                <w:sz w:val="20"/>
                <w:szCs w:val="20"/>
                <w:lang w:val="mk-MK"/>
              </w:rPr>
            </w:pPr>
            <w:r>
              <w:rPr>
                <w:rFonts w:cstheme="minorHAnsi"/>
                <w:sz w:val="20"/>
                <w:szCs w:val="20"/>
                <w:lang w:val="mk-MK"/>
              </w:rPr>
              <w:lastRenderedPageBreak/>
              <w:t>Сите</w:t>
            </w:r>
          </w:p>
        </w:tc>
        <w:tc>
          <w:tcPr>
            <w:tcW w:w="1924" w:type="dxa"/>
            <w:tcBorders>
              <w:top w:val="single" w:sz="6" w:space="0" w:color="000000"/>
              <w:left w:val="single" w:sz="6" w:space="0" w:color="000000"/>
              <w:bottom w:val="single" w:sz="6" w:space="0" w:color="000000"/>
            </w:tcBorders>
            <w:hideMark/>
          </w:tcPr>
          <w:p w14:paraId="7609E7E3" w14:textId="25CFB1C2" w:rsidR="00B20CFF" w:rsidRPr="006622E9" w:rsidRDefault="00B20CFF" w:rsidP="005126DE">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rFonts w:cstheme="minorHAnsi"/>
                <w:sz w:val="20"/>
                <w:szCs w:val="20"/>
                <w:lang w:val="mk-MK"/>
              </w:rPr>
              <w:t>до</w:t>
            </w:r>
            <w:r w:rsidRPr="006622E9">
              <w:rPr>
                <w:rFonts w:cstheme="minorHAnsi"/>
                <w:sz w:val="20"/>
                <w:szCs w:val="20"/>
              </w:rPr>
              <w:t xml:space="preserve"> 26.334</w:t>
            </w:r>
          </w:p>
        </w:tc>
      </w:tr>
      <w:tr w:rsidR="00B20CFF" w:rsidRPr="006622E9" w14:paraId="254268D9" w14:textId="77777777" w:rsidTr="005126DE">
        <w:trPr>
          <w:trHeight w:val="373"/>
        </w:trPr>
        <w:tc>
          <w:tcPr>
            <w:tcW w:w="2274" w:type="dxa"/>
            <w:tcBorders>
              <w:top w:val="single" w:sz="6" w:space="0" w:color="000000"/>
              <w:bottom w:val="single" w:sz="6" w:space="0" w:color="000000"/>
              <w:right w:val="single" w:sz="6" w:space="0" w:color="000000"/>
            </w:tcBorders>
            <w:hideMark/>
          </w:tcPr>
          <w:p w14:paraId="4D77759B" w14:textId="77777777" w:rsidR="00B20CFF" w:rsidRPr="006622E9" w:rsidRDefault="00B20CFF" w:rsidP="005126DE">
            <w:pPr>
              <w:spacing w:before="120" w:after="120" w:line="257" w:lineRule="auto"/>
              <w:ind w:left="147" w:right="268"/>
              <w:rPr>
                <w:rFonts w:cstheme="minorHAnsi"/>
                <w:sz w:val="20"/>
                <w:szCs w:val="20"/>
                <w:lang w:val="mk-MK"/>
              </w:rPr>
            </w:pPr>
            <w:r w:rsidRPr="006622E9">
              <w:rPr>
                <w:rFonts w:cstheme="minorHAnsi"/>
                <w:sz w:val="20"/>
                <w:szCs w:val="20"/>
              </w:rPr>
              <w:t>The Boeing Company</w:t>
            </w:r>
          </w:p>
        </w:tc>
        <w:tc>
          <w:tcPr>
            <w:tcW w:w="992" w:type="dxa"/>
            <w:tcBorders>
              <w:top w:val="single" w:sz="6" w:space="0" w:color="000000"/>
              <w:left w:val="single" w:sz="6" w:space="0" w:color="000000"/>
              <w:bottom w:val="single" w:sz="6" w:space="0" w:color="000000"/>
              <w:right w:val="single" w:sz="6" w:space="0" w:color="000000"/>
            </w:tcBorders>
            <w:hideMark/>
          </w:tcPr>
          <w:p w14:paraId="7AE7A82D" w14:textId="77777777" w:rsidR="00B20CFF" w:rsidRPr="006622E9" w:rsidRDefault="00B20CFF" w:rsidP="005126DE">
            <w:pPr>
              <w:spacing w:before="120" w:after="120" w:line="257" w:lineRule="auto"/>
              <w:ind w:left="113" w:right="231"/>
              <w:rPr>
                <w:rFonts w:cstheme="minorHAnsi"/>
                <w:sz w:val="20"/>
                <w:szCs w:val="20"/>
                <w:lang w:val="mk-MK"/>
              </w:rPr>
            </w:pPr>
            <w:r w:rsidRPr="006622E9">
              <w:rPr>
                <w:rFonts w:cstheme="minorHAnsi"/>
                <w:sz w:val="20"/>
                <w:szCs w:val="20"/>
              </w:rPr>
              <w:t>DC-8</w:t>
            </w:r>
          </w:p>
        </w:tc>
        <w:tc>
          <w:tcPr>
            <w:tcW w:w="1843" w:type="dxa"/>
            <w:tcBorders>
              <w:top w:val="single" w:sz="6" w:space="0" w:color="000000"/>
              <w:left w:val="single" w:sz="6" w:space="0" w:color="000000"/>
              <w:bottom w:val="single" w:sz="6" w:space="0" w:color="000000"/>
              <w:right w:val="single" w:sz="6" w:space="0" w:color="000000"/>
            </w:tcBorders>
            <w:hideMark/>
          </w:tcPr>
          <w:p w14:paraId="242BC3A1" w14:textId="77777777" w:rsidR="00B20CFF" w:rsidRPr="006622E9" w:rsidRDefault="00B20CFF" w:rsidP="005126DE">
            <w:pPr>
              <w:spacing w:before="120" w:after="120" w:line="257" w:lineRule="auto"/>
              <w:ind w:left="76" w:right="214"/>
              <w:rPr>
                <w:rFonts w:cstheme="minorHAnsi"/>
                <w:sz w:val="20"/>
                <w:szCs w:val="20"/>
                <w:lang w:val="mk-MK"/>
              </w:rPr>
            </w:pPr>
            <w:r w:rsidRPr="006622E9">
              <w:rPr>
                <w:rFonts w:cstheme="minorHAnsi"/>
                <w:sz w:val="20"/>
                <w:szCs w:val="20"/>
                <w:lang w:val="mk-MK"/>
              </w:rPr>
              <w:t>Сите</w:t>
            </w:r>
          </w:p>
        </w:tc>
        <w:tc>
          <w:tcPr>
            <w:tcW w:w="1842" w:type="dxa"/>
            <w:tcBorders>
              <w:top w:val="single" w:sz="6" w:space="0" w:color="000000"/>
              <w:left w:val="single" w:sz="6" w:space="0" w:color="000000"/>
              <w:bottom w:val="single" w:sz="6" w:space="0" w:color="000000"/>
              <w:right w:val="single" w:sz="6" w:space="0" w:color="000000"/>
            </w:tcBorders>
          </w:tcPr>
          <w:p w14:paraId="79578348" w14:textId="77777777" w:rsidR="00B20CFF" w:rsidRPr="006622E9" w:rsidRDefault="00B20CFF" w:rsidP="005126DE">
            <w:pPr>
              <w:spacing w:before="120" w:after="120" w:line="257" w:lineRule="auto"/>
              <w:ind w:left="181" w:right="241"/>
              <w:rPr>
                <w:rFonts w:cstheme="minorHAnsi"/>
                <w:sz w:val="20"/>
                <w:szCs w:val="20"/>
              </w:rPr>
            </w:pPr>
          </w:p>
        </w:tc>
        <w:tc>
          <w:tcPr>
            <w:tcW w:w="1924" w:type="dxa"/>
            <w:tcBorders>
              <w:top w:val="single" w:sz="6" w:space="0" w:color="000000"/>
              <w:left w:val="single" w:sz="6" w:space="0" w:color="000000"/>
              <w:bottom w:val="single" w:sz="6" w:space="0" w:color="000000"/>
            </w:tcBorders>
            <w:hideMark/>
          </w:tcPr>
          <w:p w14:paraId="3DFCC5F0" w14:textId="431E3802" w:rsidR="00B20CFF" w:rsidRPr="006622E9" w:rsidRDefault="00B20CFF" w:rsidP="005126DE">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sz w:val="20"/>
                <w:szCs w:val="20"/>
                <w:lang w:val="mk-MK"/>
              </w:rPr>
              <w:t>до</w:t>
            </w:r>
            <w:r w:rsidRPr="006622E9">
              <w:rPr>
                <w:rFonts w:cstheme="minorHAnsi"/>
                <w:sz w:val="20"/>
                <w:szCs w:val="20"/>
              </w:rPr>
              <w:t xml:space="preserve"> 26.334</w:t>
            </w:r>
          </w:p>
        </w:tc>
      </w:tr>
      <w:tr w:rsidR="00B20CFF" w:rsidRPr="006622E9" w14:paraId="3FE9A1F9" w14:textId="77777777" w:rsidTr="005126DE">
        <w:trPr>
          <w:trHeight w:val="1653"/>
        </w:trPr>
        <w:tc>
          <w:tcPr>
            <w:tcW w:w="2274" w:type="dxa"/>
            <w:tcBorders>
              <w:top w:val="single" w:sz="6" w:space="0" w:color="000000"/>
              <w:bottom w:val="single" w:sz="6" w:space="0" w:color="000000"/>
              <w:right w:val="single" w:sz="6" w:space="0" w:color="000000"/>
            </w:tcBorders>
            <w:hideMark/>
          </w:tcPr>
          <w:p w14:paraId="7FBD0C71" w14:textId="77777777" w:rsidR="00B20CFF" w:rsidRPr="006622E9" w:rsidRDefault="00B20CFF" w:rsidP="005126DE">
            <w:pPr>
              <w:spacing w:before="120" w:after="120" w:line="257" w:lineRule="auto"/>
              <w:ind w:left="147" w:right="268"/>
              <w:rPr>
                <w:rFonts w:cstheme="minorHAnsi"/>
                <w:sz w:val="20"/>
                <w:szCs w:val="20"/>
                <w:lang w:val="mk-MK"/>
              </w:rPr>
            </w:pPr>
            <w:r w:rsidRPr="006622E9">
              <w:rPr>
                <w:rFonts w:cstheme="minorHAnsi"/>
                <w:sz w:val="20"/>
                <w:szCs w:val="20"/>
              </w:rPr>
              <w:t>The Boeing Company</w:t>
            </w:r>
          </w:p>
        </w:tc>
        <w:tc>
          <w:tcPr>
            <w:tcW w:w="992" w:type="dxa"/>
            <w:tcBorders>
              <w:top w:val="single" w:sz="6" w:space="0" w:color="000000"/>
              <w:left w:val="single" w:sz="6" w:space="0" w:color="000000"/>
              <w:bottom w:val="single" w:sz="6" w:space="0" w:color="000000"/>
              <w:right w:val="single" w:sz="6" w:space="0" w:color="000000"/>
            </w:tcBorders>
            <w:hideMark/>
          </w:tcPr>
          <w:p w14:paraId="1293536C" w14:textId="77777777" w:rsidR="00B20CFF" w:rsidRPr="006622E9" w:rsidRDefault="00B20CFF" w:rsidP="005126DE">
            <w:pPr>
              <w:spacing w:before="120" w:after="120" w:line="257" w:lineRule="auto"/>
              <w:ind w:left="113" w:right="231"/>
              <w:rPr>
                <w:rFonts w:cstheme="minorHAnsi"/>
                <w:sz w:val="20"/>
                <w:szCs w:val="20"/>
                <w:lang w:val="mk-MK"/>
              </w:rPr>
            </w:pPr>
            <w:r w:rsidRPr="006622E9">
              <w:rPr>
                <w:rFonts w:cstheme="minorHAnsi"/>
                <w:sz w:val="20"/>
                <w:szCs w:val="20"/>
              </w:rPr>
              <w:t>DC-9</w:t>
            </w:r>
          </w:p>
        </w:tc>
        <w:tc>
          <w:tcPr>
            <w:tcW w:w="1843" w:type="dxa"/>
            <w:tcBorders>
              <w:top w:val="single" w:sz="6" w:space="0" w:color="000000"/>
              <w:left w:val="single" w:sz="6" w:space="0" w:color="000000"/>
              <w:bottom w:val="single" w:sz="6" w:space="0" w:color="000000"/>
              <w:right w:val="single" w:sz="6" w:space="0" w:color="000000"/>
            </w:tcBorders>
            <w:hideMark/>
          </w:tcPr>
          <w:p w14:paraId="38F42030" w14:textId="77777777" w:rsidR="00B20CFF" w:rsidRPr="006622E9" w:rsidRDefault="00B20CFF" w:rsidP="005126DE">
            <w:pPr>
              <w:spacing w:before="120" w:after="120" w:line="257" w:lineRule="auto"/>
              <w:ind w:left="76" w:right="214"/>
              <w:rPr>
                <w:rFonts w:cstheme="minorHAnsi"/>
                <w:sz w:val="20"/>
                <w:szCs w:val="20"/>
                <w:lang w:val="mk-MK"/>
              </w:rPr>
            </w:pPr>
            <w:r w:rsidRPr="006622E9">
              <w:rPr>
                <w:rFonts w:cstheme="minorHAnsi"/>
                <w:sz w:val="20"/>
                <w:szCs w:val="20"/>
              </w:rPr>
              <w:t>DC-9-11, DC-9-12, DC-9-13, DC-9-14,</w:t>
            </w:r>
            <w:r w:rsidRPr="006622E9">
              <w:rPr>
                <w:rFonts w:cstheme="minorHAnsi"/>
                <w:sz w:val="20"/>
                <w:szCs w:val="20"/>
                <w:lang w:val="mk-MK"/>
              </w:rPr>
              <w:t xml:space="preserve"> </w:t>
            </w:r>
            <w:r w:rsidRPr="006622E9">
              <w:rPr>
                <w:rFonts w:cstheme="minorHAnsi"/>
                <w:sz w:val="20"/>
                <w:szCs w:val="20"/>
              </w:rPr>
              <w:t>DC-9-15, DC-9-15F, DC-9-21, DC-9-31,</w:t>
            </w:r>
            <w:r w:rsidRPr="006622E9">
              <w:rPr>
                <w:rFonts w:cstheme="minorHAnsi"/>
                <w:sz w:val="20"/>
                <w:szCs w:val="20"/>
                <w:lang w:val="mk-MK"/>
              </w:rPr>
              <w:t xml:space="preserve"> </w:t>
            </w:r>
            <w:r w:rsidRPr="006622E9">
              <w:rPr>
                <w:rFonts w:cstheme="minorHAnsi"/>
                <w:sz w:val="20"/>
                <w:szCs w:val="20"/>
              </w:rPr>
              <w:t>DC-9-32, DC-9-32 (VC-9C), DC-9-32F,</w:t>
            </w:r>
            <w:r w:rsidRPr="006622E9">
              <w:rPr>
                <w:rFonts w:cstheme="minorHAnsi"/>
                <w:sz w:val="20"/>
                <w:szCs w:val="20"/>
                <w:lang w:val="mk-MK"/>
              </w:rPr>
              <w:t xml:space="preserve"> </w:t>
            </w:r>
            <w:r w:rsidRPr="006622E9">
              <w:rPr>
                <w:rFonts w:cstheme="minorHAnsi"/>
                <w:sz w:val="20"/>
                <w:szCs w:val="20"/>
              </w:rPr>
              <w:t>DC-9-32F (C-9A, C-9B), DC-9-33F, DC-9-34, DC-9-34F, DC-9-41, DC-9-51</w:t>
            </w:r>
          </w:p>
        </w:tc>
        <w:tc>
          <w:tcPr>
            <w:tcW w:w="1842" w:type="dxa"/>
            <w:tcBorders>
              <w:top w:val="single" w:sz="6" w:space="0" w:color="000000"/>
              <w:left w:val="single" w:sz="6" w:space="0" w:color="000000"/>
              <w:bottom w:val="single" w:sz="6" w:space="0" w:color="000000"/>
              <w:right w:val="single" w:sz="6" w:space="0" w:color="000000"/>
            </w:tcBorders>
          </w:tcPr>
          <w:p w14:paraId="1A7B08E9" w14:textId="648CC5E8" w:rsidR="00B20CFF" w:rsidRPr="005126DE" w:rsidRDefault="005126DE" w:rsidP="005126DE">
            <w:pPr>
              <w:spacing w:before="120" w:after="120" w:line="257" w:lineRule="auto"/>
              <w:ind w:left="181" w:right="241"/>
              <w:rPr>
                <w:rFonts w:cstheme="minorHAnsi"/>
                <w:sz w:val="20"/>
                <w:szCs w:val="20"/>
                <w:lang w:val="mk-MK"/>
              </w:rPr>
            </w:pPr>
            <w:r>
              <w:rPr>
                <w:rFonts w:cstheme="minorHAnsi"/>
                <w:sz w:val="20"/>
                <w:szCs w:val="20"/>
                <w:lang w:val="mk-MK"/>
              </w:rPr>
              <w:t>Сите</w:t>
            </w:r>
          </w:p>
        </w:tc>
        <w:tc>
          <w:tcPr>
            <w:tcW w:w="1924" w:type="dxa"/>
            <w:tcBorders>
              <w:top w:val="single" w:sz="6" w:space="0" w:color="000000"/>
              <w:left w:val="single" w:sz="6" w:space="0" w:color="000000"/>
              <w:bottom w:val="single" w:sz="6" w:space="0" w:color="000000"/>
            </w:tcBorders>
            <w:hideMark/>
          </w:tcPr>
          <w:p w14:paraId="0883B5FF" w14:textId="2D546A34" w:rsidR="00B20CFF" w:rsidRPr="006622E9" w:rsidRDefault="00B20CFF" w:rsidP="005126DE">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sz w:val="20"/>
                <w:szCs w:val="20"/>
                <w:lang w:val="mk-MK"/>
              </w:rPr>
              <w:t>до</w:t>
            </w:r>
            <w:r w:rsidRPr="006622E9">
              <w:rPr>
                <w:rFonts w:cstheme="minorHAnsi"/>
                <w:sz w:val="20"/>
                <w:szCs w:val="20"/>
              </w:rPr>
              <w:t xml:space="preserve"> 26.334</w:t>
            </w:r>
          </w:p>
        </w:tc>
      </w:tr>
      <w:tr w:rsidR="00B20CFF" w:rsidRPr="006622E9" w14:paraId="4E0A94A1" w14:textId="77777777" w:rsidTr="005126DE">
        <w:trPr>
          <w:trHeight w:val="373"/>
        </w:trPr>
        <w:tc>
          <w:tcPr>
            <w:tcW w:w="2274" w:type="dxa"/>
            <w:tcBorders>
              <w:top w:val="single" w:sz="6" w:space="0" w:color="000000"/>
              <w:bottom w:val="single" w:sz="6" w:space="0" w:color="000000"/>
              <w:right w:val="single" w:sz="6" w:space="0" w:color="000000"/>
            </w:tcBorders>
            <w:hideMark/>
          </w:tcPr>
          <w:p w14:paraId="00F798FD" w14:textId="77777777" w:rsidR="00B20CFF" w:rsidRPr="006622E9" w:rsidRDefault="00B20CFF" w:rsidP="005126DE">
            <w:pPr>
              <w:spacing w:before="120" w:after="120" w:line="257" w:lineRule="auto"/>
              <w:ind w:left="147" w:right="268"/>
              <w:rPr>
                <w:rFonts w:cstheme="minorHAnsi"/>
                <w:sz w:val="20"/>
                <w:szCs w:val="20"/>
                <w:lang w:val="en-US"/>
              </w:rPr>
            </w:pPr>
            <w:r w:rsidRPr="006622E9">
              <w:rPr>
                <w:rFonts w:cstheme="minorHAnsi"/>
                <w:sz w:val="20"/>
                <w:szCs w:val="20"/>
              </w:rPr>
              <w:t>The Boeing Company</w:t>
            </w:r>
          </w:p>
        </w:tc>
        <w:tc>
          <w:tcPr>
            <w:tcW w:w="992" w:type="dxa"/>
            <w:tcBorders>
              <w:top w:val="single" w:sz="6" w:space="0" w:color="000000"/>
              <w:left w:val="single" w:sz="6" w:space="0" w:color="000000"/>
              <w:bottom w:val="single" w:sz="6" w:space="0" w:color="000000"/>
              <w:right w:val="single" w:sz="6" w:space="0" w:color="000000"/>
            </w:tcBorders>
            <w:hideMark/>
          </w:tcPr>
          <w:p w14:paraId="35B4D8FC" w14:textId="77777777" w:rsidR="00B20CFF" w:rsidRPr="006622E9" w:rsidRDefault="00B20CFF" w:rsidP="005126DE">
            <w:pPr>
              <w:spacing w:before="120" w:after="120" w:line="257" w:lineRule="auto"/>
              <w:ind w:left="113" w:right="231"/>
              <w:rPr>
                <w:rFonts w:cstheme="minorHAnsi"/>
                <w:sz w:val="20"/>
                <w:szCs w:val="20"/>
                <w:lang w:val="mk-MK"/>
              </w:rPr>
            </w:pPr>
            <w:r w:rsidRPr="006622E9">
              <w:rPr>
                <w:rFonts w:cstheme="minorHAnsi"/>
                <w:sz w:val="20"/>
                <w:szCs w:val="20"/>
              </w:rPr>
              <w:t>MD-90</w:t>
            </w:r>
          </w:p>
        </w:tc>
        <w:tc>
          <w:tcPr>
            <w:tcW w:w="1843" w:type="dxa"/>
            <w:tcBorders>
              <w:top w:val="single" w:sz="6" w:space="0" w:color="000000"/>
              <w:left w:val="single" w:sz="6" w:space="0" w:color="000000"/>
              <w:bottom w:val="single" w:sz="6" w:space="0" w:color="000000"/>
              <w:right w:val="single" w:sz="6" w:space="0" w:color="000000"/>
            </w:tcBorders>
            <w:hideMark/>
          </w:tcPr>
          <w:p w14:paraId="75F5026D" w14:textId="77777777" w:rsidR="00B20CFF" w:rsidRPr="006622E9" w:rsidRDefault="00B20CFF" w:rsidP="005126DE">
            <w:pPr>
              <w:spacing w:before="120" w:after="120" w:line="257" w:lineRule="auto"/>
              <w:ind w:left="76" w:right="214"/>
              <w:rPr>
                <w:rFonts w:cstheme="minorHAnsi"/>
                <w:sz w:val="20"/>
                <w:szCs w:val="20"/>
                <w:lang w:val="mk-MK"/>
              </w:rPr>
            </w:pPr>
            <w:r w:rsidRPr="006622E9">
              <w:rPr>
                <w:rFonts w:cstheme="minorHAnsi"/>
                <w:sz w:val="20"/>
                <w:szCs w:val="20"/>
              </w:rPr>
              <w:t>MD-90-30</w:t>
            </w:r>
          </w:p>
        </w:tc>
        <w:tc>
          <w:tcPr>
            <w:tcW w:w="1842" w:type="dxa"/>
            <w:tcBorders>
              <w:top w:val="single" w:sz="6" w:space="0" w:color="000000"/>
              <w:left w:val="single" w:sz="6" w:space="0" w:color="000000"/>
              <w:bottom w:val="single" w:sz="6" w:space="0" w:color="000000"/>
              <w:right w:val="single" w:sz="6" w:space="0" w:color="000000"/>
            </w:tcBorders>
          </w:tcPr>
          <w:p w14:paraId="272A6437" w14:textId="0C4529AA" w:rsidR="00B20CFF" w:rsidRPr="005126DE" w:rsidRDefault="005126DE" w:rsidP="005126DE">
            <w:pPr>
              <w:spacing w:before="120" w:after="120" w:line="257" w:lineRule="auto"/>
              <w:ind w:left="181" w:right="241"/>
              <w:rPr>
                <w:rFonts w:cstheme="minorHAnsi"/>
                <w:sz w:val="20"/>
                <w:szCs w:val="20"/>
                <w:lang w:val="mk-MK"/>
              </w:rPr>
            </w:pPr>
            <w:r>
              <w:rPr>
                <w:rFonts w:cstheme="minorHAnsi"/>
                <w:sz w:val="20"/>
                <w:szCs w:val="20"/>
                <w:lang w:val="mk-MK"/>
              </w:rPr>
              <w:t>Сите</w:t>
            </w:r>
          </w:p>
        </w:tc>
        <w:tc>
          <w:tcPr>
            <w:tcW w:w="1924" w:type="dxa"/>
            <w:tcBorders>
              <w:top w:val="single" w:sz="6" w:space="0" w:color="000000"/>
              <w:left w:val="single" w:sz="6" w:space="0" w:color="000000"/>
              <w:bottom w:val="single" w:sz="6" w:space="0" w:color="000000"/>
            </w:tcBorders>
            <w:hideMark/>
          </w:tcPr>
          <w:p w14:paraId="536B14D2" w14:textId="7D119913" w:rsidR="00B20CFF" w:rsidRPr="006622E9" w:rsidRDefault="00B20CFF" w:rsidP="005126DE">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sz w:val="20"/>
                <w:szCs w:val="20"/>
                <w:lang w:val="mk-MK"/>
              </w:rPr>
              <w:t>до</w:t>
            </w:r>
            <w:r w:rsidRPr="006622E9">
              <w:rPr>
                <w:rFonts w:cstheme="minorHAnsi"/>
                <w:sz w:val="20"/>
                <w:szCs w:val="20"/>
              </w:rPr>
              <w:t xml:space="preserve"> 26.334</w:t>
            </w:r>
          </w:p>
        </w:tc>
      </w:tr>
      <w:tr w:rsidR="00B20CFF" w:rsidRPr="006622E9" w14:paraId="26D9F36E" w14:textId="77777777" w:rsidTr="005126DE">
        <w:trPr>
          <w:trHeight w:val="587"/>
        </w:trPr>
        <w:tc>
          <w:tcPr>
            <w:tcW w:w="2274" w:type="dxa"/>
            <w:tcBorders>
              <w:top w:val="single" w:sz="6" w:space="0" w:color="000000"/>
              <w:bottom w:val="single" w:sz="6" w:space="0" w:color="000000"/>
              <w:right w:val="single" w:sz="6" w:space="0" w:color="000000"/>
            </w:tcBorders>
            <w:hideMark/>
          </w:tcPr>
          <w:p w14:paraId="06F4C440" w14:textId="77777777" w:rsidR="00B20CFF" w:rsidRPr="006622E9" w:rsidRDefault="00B20CFF" w:rsidP="005126DE">
            <w:pPr>
              <w:spacing w:before="120" w:after="120" w:line="257" w:lineRule="auto"/>
              <w:ind w:left="147" w:right="268"/>
              <w:rPr>
                <w:rFonts w:cstheme="minorHAnsi"/>
                <w:sz w:val="20"/>
                <w:szCs w:val="20"/>
                <w:lang w:val="mk-MK"/>
              </w:rPr>
            </w:pPr>
            <w:r w:rsidRPr="006622E9">
              <w:rPr>
                <w:rFonts w:cstheme="minorHAnsi"/>
                <w:sz w:val="20"/>
                <w:szCs w:val="20"/>
              </w:rPr>
              <w:t>FOKKER SERVICES B.V.</w:t>
            </w:r>
          </w:p>
        </w:tc>
        <w:tc>
          <w:tcPr>
            <w:tcW w:w="992" w:type="dxa"/>
            <w:tcBorders>
              <w:top w:val="single" w:sz="6" w:space="0" w:color="000000"/>
              <w:left w:val="single" w:sz="6" w:space="0" w:color="000000"/>
              <w:bottom w:val="single" w:sz="6" w:space="0" w:color="000000"/>
              <w:right w:val="single" w:sz="6" w:space="0" w:color="000000"/>
            </w:tcBorders>
            <w:hideMark/>
          </w:tcPr>
          <w:p w14:paraId="771983F8" w14:textId="77777777" w:rsidR="00B20CFF" w:rsidRPr="006622E9" w:rsidRDefault="00B20CFF" w:rsidP="005126DE">
            <w:pPr>
              <w:spacing w:before="120" w:after="120" w:line="257" w:lineRule="auto"/>
              <w:ind w:left="113" w:right="231"/>
              <w:rPr>
                <w:rFonts w:cstheme="minorHAnsi"/>
                <w:sz w:val="20"/>
                <w:szCs w:val="20"/>
                <w:lang w:val="mk-MK"/>
              </w:rPr>
            </w:pPr>
            <w:r w:rsidRPr="006622E9">
              <w:rPr>
                <w:rFonts w:cstheme="minorHAnsi"/>
                <w:sz w:val="20"/>
                <w:szCs w:val="20"/>
              </w:rPr>
              <w:t>F27</w:t>
            </w:r>
          </w:p>
        </w:tc>
        <w:tc>
          <w:tcPr>
            <w:tcW w:w="1843" w:type="dxa"/>
            <w:tcBorders>
              <w:top w:val="single" w:sz="6" w:space="0" w:color="000000"/>
              <w:left w:val="single" w:sz="6" w:space="0" w:color="000000"/>
              <w:bottom w:val="single" w:sz="6" w:space="0" w:color="000000"/>
              <w:right w:val="single" w:sz="6" w:space="0" w:color="000000"/>
            </w:tcBorders>
            <w:hideMark/>
          </w:tcPr>
          <w:p w14:paraId="28E8AE31" w14:textId="77777777" w:rsidR="00B20CFF" w:rsidRPr="006622E9" w:rsidRDefault="00B20CFF" w:rsidP="005126DE">
            <w:pPr>
              <w:spacing w:before="120" w:after="120" w:line="257" w:lineRule="auto"/>
              <w:ind w:left="76" w:right="214"/>
              <w:rPr>
                <w:rFonts w:cstheme="minorHAnsi"/>
                <w:sz w:val="20"/>
                <w:szCs w:val="20"/>
                <w:lang w:val="mk-MK"/>
              </w:rPr>
            </w:pPr>
            <w:r w:rsidRPr="006622E9">
              <w:rPr>
                <w:rFonts w:cstheme="minorHAnsi"/>
                <w:sz w:val="20"/>
                <w:szCs w:val="20"/>
                <w:lang w:val="mk-MK"/>
              </w:rPr>
              <w:t>Ознака</w:t>
            </w:r>
            <w:r w:rsidRPr="006622E9">
              <w:rPr>
                <w:rFonts w:cstheme="minorHAnsi"/>
                <w:sz w:val="20"/>
                <w:szCs w:val="20"/>
              </w:rPr>
              <w:t xml:space="preserve"> 100, 200, 300, 400, 500, 600, 700</w:t>
            </w:r>
          </w:p>
        </w:tc>
        <w:tc>
          <w:tcPr>
            <w:tcW w:w="1842" w:type="dxa"/>
            <w:tcBorders>
              <w:top w:val="single" w:sz="6" w:space="0" w:color="000000"/>
              <w:left w:val="single" w:sz="6" w:space="0" w:color="000000"/>
              <w:bottom w:val="single" w:sz="6" w:space="0" w:color="000000"/>
              <w:right w:val="single" w:sz="6" w:space="0" w:color="000000"/>
            </w:tcBorders>
          </w:tcPr>
          <w:p w14:paraId="3A483560" w14:textId="6FD8D9AF" w:rsidR="00B20CFF" w:rsidRPr="005126DE" w:rsidRDefault="005126DE" w:rsidP="005126DE">
            <w:pPr>
              <w:spacing w:before="120" w:after="120" w:line="257" w:lineRule="auto"/>
              <w:ind w:left="181" w:right="241"/>
              <w:rPr>
                <w:rFonts w:cstheme="minorHAnsi"/>
                <w:sz w:val="20"/>
                <w:szCs w:val="20"/>
                <w:lang w:val="mk-MK"/>
              </w:rPr>
            </w:pPr>
            <w:r>
              <w:rPr>
                <w:rFonts w:cstheme="minorHAnsi"/>
                <w:sz w:val="20"/>
                <w:szCs w:val="20"/>
                <w:lang w:val="mk-MK"/>
              </w:rPr>
              <w:t>Сите</w:t>
            </w:r>
          </w:p>
        </w:tc>
        <w:tc>
          <w:tcPr>
            <w:tcW w:w="1924" w:type="dxa"/>
            <w:tcBorders>
              <w:top w:val="single" w:sz="6" w:space="0" w:color="000000"/>
              <w:left w:val="single" w:sz="6" w:space="0" w:color="000000"/>
              <w:bottom w:val="single" w:sz="6" w:space="0" w:color="000000"/>
            </w:tcBorders>
            <w:hideMark/>
          </w:tcPr>
          <w:p w14:paraId="016F5343" w14:textId="205364A1" w:rsidR="00B20CFF" w:rsidRPr="006622E9" w:rsidRDefault="00B20CFF" w:rsidP="005126DE">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sz w:val="20"/>
                <w:szCs w:val="20"/>
                <w:lang w:val="mk-MK"/>
              </w:rPr>
              <w:t>до</w:t>
            </w:r>
            <w:r w:rsidRPr="006622E9">
              <w:rPr>
                <w:rFonts w:cstheme="minorHAnsi"/>
                <w:sz w:val="20"/>
                <w:szCs w:val="20"/>
              </w:rPr>
              <w:t xml:space="preserve"> 26.334</w:t>
            </w:r>
          </w:p>
        </w:tc>
      </w:tr>
      <w:tr w:rsidR="00B20CFF" w:rsidRPr="006622E9" w14:paraId="50535FE0" w14:textId="77777777" w:rsidTr="005126DE">
        <w:trPr>
          <w:trHeight w:val="587"/>
        </w:trPr>
        <w:tc>
          <w:tcPr>
            <w:tcW w:w="2274" w:type="dxa"/>
            <w:tcBorders>
              <w:top w:val="single" w:sz="6" w:space="0" w:color="000000"/>
              <w:bottom w:val="single" w:sz="6" w:space="0" w:color="000000"/>
              <w:right w:val="single" w:sz="6" w:space="0" w:color="000000"/>
            </w:tcBorders>
            <w:hideMark/>
          </w:tcPr>
          <w:p w14:paraId="125C7E62" w14:textId="77777777" w:rsidR="00B20CFF" w:rsidRPr="006622E9" w:rsidRDefault="00B20CFF" w:rsidP="005126DE">
            <w:pPr>
              <w:spacing w:before="120" w:after="120" w:line="257" w:lineRule="auto"/>
              <w:ind w:left="147" w:right="268"/>
              <w:rPr>
                <w:rFonts w:cstheme="minorHAnsi"/>
                <w:sz w:val="20"/>
                <w:szCs w:val="20"/>
                <w:lang w:val="mk-MK"/>
              </w:rPr>
            </w:pPr>
            <w:r w:rsidRPr="006622E9">
              <w:rPr>
                <w:rFonts w:cstheme="minorHAnsi"/>
                <w:sz w:val="20"/>
                <w:szCs w:val="20"/>
              </w:rPr>
              <w:t>FOKKER SERVICES B.V.</w:t>
            </w:r>
          </w:p>
        </w:tc>
        <w:tc>
          <w:tcPr>
            <w:tcW w:w="992" w:type="dxa"/>
            <w:tcBorders>
              <w:top w:val="single" w:sz="6" w:space="0" w:color="000000"/>
              <w:left w:val="single" w:sz="6" w:space="0" w:color="000000"/>
              <w:bottom w:val="single" w:sz="6" w:space="0" w:color="000000"/>
              <w:right w:val="single" w:sz="6" w:space="0" w:color="000000"/>
            </w:tcBorders>
            <w:hideMark/>
          </w:tcPr>
          <w:p w14:paraId="01693628" w14:textId="77777777" w:rsidR="00B20CFF" w:rsidRPr="006622E9" w:rsidRDefault="00B20CFF" w:rsidP="005126DE">
            <w:pPr>
              <w:spacing w:before="120" w:after="120" w:line="257" w:lineRule="auto"/>
              <w:ind w:left="113" w:right="231"/>
              <w:rPr>
                <w:rFonts w:cstheme="minorHAnsi"/>
                <w:sz w:val="20"/>
                <w:szCs w:val="20"/>
                <w:lang w:val="mk-MK"/>
              </w:rPr>
            </w:pPr>
            <w:r w:rsidRPr="006622E9">
              <w:rPr>
                <w:rFonts w:cstheme="minorHAnsi"/>
                <w:sz w:val="20"/>
                <w:szCs w:val="20"/>
              </w:rPr>
              <w:t>F28</w:t>
            </w:r>
          </w:p>
        </w:tc>
        <w:tc>
          <w:tcPr>
            <w:tcW w:w="1843" w:type="dxa"/>
            <w:tcBorders>
              <w:top w:val="single" w:sz="6" w:space="0" w:color="000000"/>
              <w:left w:val="single" w:sz="6" w:space="0" w:color="000000"/>
              <w:bottom w:val="single" w:sz="6" w:space="0" w:color="000000"/>
              <w:right w:val="single" w:sz="6" w:space="0" w:color="000000"/>
            </w:tcBorders>
            <w:hideMark/>
          </w:tcPr>
          <w:p w14:paraId="3C4F4F5F" w14:textId="77777777" w:rsidR="00B20CFF" w:rsidRPr="006622E9" w:rsidRDefault="00B20CFF" w:rsidP="005126DE">
            <w:pPr>
              <w:spacing w:before="120" w:after="120" w:line="257" w:lineRule="auto"/>
              <w:ind w:left="76" w:right="214"/>
              <w:rPr>
                <w:rFonts w:cstheme="minorHAnsi"/>
                <w:sz w:val="20"/>
                <w:szCs w:val="20"/>
                <w:lang w:val="mk-MK"/>
              </w:rPr>
            </w:pPr>
            <w:r w:rsidRPr="006622E9">
              <w:rPr>
                <w:rFonts w:cstheme="minorHAnsi"/>
                <w:sz w:val="20"/>
                <w:szCs w:val="20"/>
                <w:lang w:val="mk-MK"/>
              </w:rPr>
              <w:t xml:space="preserve">Ознака </w:t>
            </w:r>
            <w:r w:rsidRPr="006622E9">
              <w:rPr>
                <w:rFonts w:cstheme="minorHAnsi"/>
                <w:sz w:val="20"/>
                <w:szCs w:val="20"/>
              </w:rPr>
              <w:t>1000, 1000C, 2000, 3000, 3000C, 3000R, 3000RC, 4000</w:t>
            </w:r>
          </w:p>
        </w:tc>
        <w:tc>
          <w:tcPr>
            <w:tcW w:w="1842" w:type="dxa"/>
            <w:tcBorders>
              <w:top w:val="single" w:sz="6" w:space="0" w:color="000000"/>
              <w:left w:val="single" w:sz="6" w:space="0" w:color="000000"/>
              <w:bottom w:val="single" w:sz="6" w:space="0" w:color="000000"/>
              <w:right w:val="single" w:sz="6" w:space="0" w:color="000000"/>
            </w:tcBorders>
          </w:tcPr>
          <w:p w14:paraId="1D82533D" w14:textId="672A3045" w:rsidR="00B20CFF" w:rsidRPr="005126DE" w:rsidRDefault="005126DE" w:rsidP="005126DE">
            <w:pPr>
              <w:spacing w:before="120" w:after="120" w:line="257" w:lineRule="auto"/>
              <w:ind w:left="181" w:right="241"/>
              <w:rPr>
                <w:rFonts w:cstheme="minorHAnsi"/>
                <w:sz w:val="20"/>
                <w:szCs w:val="20"/>
                <w:lang w:val="mk-MK"/>
              </w:rPr>
            </w:pPr>
            <w:r>
              <w:rPr>
                <w:rFonts w:cstheme="minorHAnsi"/>
                <w:sz w:val="20"/>
                <w:szCs w:val="20"/>
                <w:lang w:val="mk-MK"/>
              </w:rPr>
              <w:t>Сите</w:t>
            </w:r>
          </w:p>
        </w:tc>
        <w:tc>
          <w:tcPr>
            <w:tcW w:w="1924" w:type="dxa"/>
            <w:tcBorders>
              <w:top w:val="single" w:sz="6" w:space="0" w:color="000000"/>
              <w:left w:val="single" w:sz="6" w:space="0" w:color="000000"/>
              <w:bottom w:val="single" w:sz="6" w:space="0" w:color="000000"/>
            </w:tcBorders>
            <w:hideMark/>
          </w:tcPr>
          <w:p w14:paraId="49A4BF80" w14:textId="7F348940" w:rsidR="00B20CFF" w:rsidRPr="006622E9" w:rsidRDefault="00B20CFF" w:rsidP="005126DE">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sz w:val="20"/>
                <w:szCs w:val="20"/>
                <w:lang w:val="mk-MK"/>
              </w:rPr>
              <w:t>до</w:t>
            </w:r>
            <w:r w:rsidRPr="006622E9">
              <w:rPr>
                <w:rFonts w:cstheme="minorHAnsi"/>
                <w:sz w:val="20"/>
                <w:szCs w:val="20"/>
              </w:rPr>
              <w:t xml:space="preserve"> 26.334</w:t>
            </w:r>
          </w:p>
        </w:tc>
      </w:tr>
      <w:tr w:rsidR="00B20CFF" w:rsidRPr="006622E9" w14:paraId="446E3BDD" w14:textId="77777777" w:rsidTr="005126DE">
        <w:trPr>
          <w:trHeight w:val="269"/>
        </w:trPr>
        <w:tc>
          <w:tcPr>
            <w:tcW w:w="2274" w:type="dxa"/>
            <w:tcBorders>
              <w:top w:val="single" w:sz="6" w:space="0" w:color="000000"/>
              <w:bottom w:val="single" w:sz="6" w:space="0" w:color="000000"/>
              <w:right w:val="single" w:sz="6" w:space="0" w:color="000000"/>
            </w:tcBorders>
            <w:hideMark/>
          </w:tcPr>
          <w:p w14:paraId="2991EE11" w14:textId="77777777" w:rsidR="00B20CFF" w:rsidRPr="006622E9" w:rsidRDefault="00B20CFF" w:rsidP="005126DE">
            <w:pPr>
              <w:spacing w:before="120" w:after="120" w:line="257" w:lineRule="auto"/>
              <w:ind w:left="147" w:right="268"/>
              <w:rPr>
                <w:rFonts w:cstheme="minorHAnsi"/>
                <w:sz w:val="20"/>
                <w:szCs w:val="20"/>
                <w:lang w:val="mk-MK"/>
              </w:rPr>
            </w:pPr>
            <w:r w:rsidRPr="006622E9">
              <w:rPr>
                <w:rFonts w:cstheme="minorHAnsi"/>
                <w:sz w:val="20"/>
                <w:szCs w:val="20"/>
              </w:rPr>
              <w:t>GULFSTREAM AEROSPACE CORP.</w:t>
            </w:r>
          </w:p>
        </w:tc>
        <w:tc>
          <w:tcPr>
            <w:tcW w:w="992" w:type="dxa"/>
            <w:tcBorders>
              <w:top w:val="single" w:sz="6" w:space="0" w:color="000000"/>
              <w:left w:val="single" w:sz="6" w:space="0" w:color="000000"/>
              <w:bottom w:val="single" w:sz="6" w:space="0" w:color="000000"/>
              <w:right w:val="single" w:sz="6" w:space="0" w:color="000000"/>
            </w:tcBorders>
            <w:hideMark/>
          </w:tcPr>
          <w:p w14:paraId="5E66C5E9" w14:textId="77777777" w:rsidR="00B20CFF" w:rsidRPr="006622E9" w:rsidRDefault="00B20CFF" w:rsidP="005126DE">
            <w:pPr>
              <w:spacing w:before="120" w:after="120" w:line="257" w:lineRule="auto"/>
              <w:ind w:left="113" w:right="231"/>
              <w:rPr>
                <w:rFonts w:cstheme="minorHAnsi"/>
                <w:sz w:val="20"/>
                <w:szCs w:val="20"/>
                <w:lang w:val="mk-MK"/>
              </w:rPr>
            </w:pPr>
            <w:r w:rsidRPr="006622E9">
              <w:rPr>
                <w:rFonts w:cstheme="minorHAnsi"/>
                <w:sz w:val="20"/>
                <w:szCs w:val="20"/>
              </w:rPr>
              <w:t>G-159</w:t>
            </w:r>
          </w:p>
        </w:tc>
        <w:tc>
          <w:tcPr>
            <w:tcW w:w="1843" w:type="dxa"/>
            <w:tcBorders>
              <w:top w:val="single" w:sz="6" w:space="0" w:color="000000"/>
              <w:left w:val="single" w:sz="6" w:space="0" w:color="000000"/>
              <w:bottom w:val="single" w:sz="6" w:space="0" w:color="000000"/>
              <w:right w:val="single" w:sz="6" w:space="0" w:color="000000"/>
            </w:tcBorders>
            <w:hideMark/>
          </w:tcPr>
          <w:p w14:paraId="27C35D47" w14:textId="77777777" w:rsidR="00B20CFF" w:rsidRPr="006622E9" w:rsidRDefault="00B20CFF" w:rsidP="005126DE">
            <w:pPr>
              <w:spacing w:before="120" w:after="120" w:line="257" w:lineRule="auto"/>
              <w:ind w:left="76" w:right="214"/>
              <w:rPr>
                <w:rFonts w:cstheme="minorHAnsi"/>
                <w:sz w:val="20"/>
                <w:szCs w:val="20"/>
                <w:lang w:val="mk-MK"/>
              </w:rPr>
            </w:pPr>
            <w:r w:rsidRPr="006622E9">
              <w:rPr>
                <w:rFonts w:cstheme="minorHAnsi"/>
                <w:sz w:val="20"/>
                <w:szCs w:val="20"/>
              </w:rPr>
              <w:t>G-159 (Gulfstream I)</w:t>
            </w:r>
          </w:p>
        </w:tc>
        <w:tc>
          <w:tcPr>
            <w:tcW w:w="1842" w:type="dxa"/>
            <w:tcBorders>
              <w:top w:val="single" w:sz="6" w:space="0" w:color="000000"/>
              <w:left w:val="single" w:sz="6" w:space="0" w:color="000000"/>
              <w:bottom w:val="single" w:sz="6" w:space="0" w:color="000000"/>
              <w:right w:val="single" w:sz="6" w:space="0" w:color="000000"/>
            </w:tcBorders>
          </w:tcPr>
          <w:p w14:paraId="0227E768" w14:textId="45C2C57A" w:rsidR="00B20CFF" w:rsidRPr="005126DE" w:rsidRDefault="005126DE" w:rsidP="005126DE">
            <w:pPr>
              <w:spacing w:before="120" w:after="120" w:line="257" w:lineRule="auto"/>
              <w:ind w:left="181" w:right="241"/>
              <w:rPr>
                <w:rFonts w:cstheme="minorHAnsi"/>
                <w:sz w:val="20"/>
                <w:szCs w:val="20"/>
                <w:lang w:val="mk-MK"/>
              </w:rPr>
            </w:pPr>
            <w:r>
              <w:rPr>
                <w:rFonts w:cstheme="minorHAnsi"/>
                <w:sz w:val="20"/>
                <w:szCs w:val="20"/>
                <w:lang w:val="mk-MK"/>
              </w:rPr>
              <w:t>Сите</w:t>
            </w:r>
          </w:p>
        </w:tc>
        <w:tc>
          <w:tcPr>
            <w:tcW w:w="1924" w:type="dxa"/>
            <w:tcBorders>
              <w:top w:val="single" w:sz="6" w:space="0" w:color="000000"/>
              <w:left w:val="single" w:sz="6" w:space="0" w:color="000000"/>
              <w:bottom w:val="single" w:sz="6" w:space="0" w:color="000000"/>
            </w:tcBorders>
            <w:hideMark/>
          </w:tcPr>
          <w:p w14:paraId="0CDE3A46" w14:textId="2BC00FB9" w:rsidR="00B20CFF" w:rsidRPr="006622E9" w:rsidRDefault="00B20CFF" w:rsidP="005126DE">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sz w:val="20"/>
                <w:szCs w:val="20"/>
                <w:lang w:val="mk-MK"/>
              </w:rPr>
              <w:t>до</w:t>
            </w:r>
            <w:r w:rsidRPr="006622E9">
              <w:rPr>
                <w:rFonts w:cstheme="minorHAnsi"/>
                <w:sz w:val="20"/>
                <w:szCs w:val="20"/>
              </w:rPr>
              <w:t xml:space="preserve"> 26.334</w:t>
            </w:r>
          </w:p>
        </w:tc>
      </w:tr>
      <w:tr w:rsidR="00B20CFF" w:rsidRPr="006622E9" w14:paraId="107E23E4" w14:textId="77777777" w:rsidTr="005126DE">
        <w:trPr>
          <w:trHeight w:val="800"/>
        </w:trPr>
        <w:tc>
          <w:tcPr>
            <w:tcW w:w="2274" w:type="dxa"/>
            <w:tcBorders>
              <w:top w:val="single" w:sz="6" w:space="0" w:color="000000"/>
              <w:bottom w:val="single" w:sz="6" w:space="0" w:color="000000"/>
              <w:right w:val="single" w:sz="6" w:space="0" w:color="000000"/>
            </w:tcBorders>
            <w:hideMark/>
          </w:tcPr>
          <w:p w14:paraId="53FB5C1C" w14:textId="77777777" w:rsidR="00B20CFF" w:rsidRPr="006622E9" w:rsidRDefault="00B20CFF" w:rsidP="005126DE">
            <w:pPr>
              <w:spacing w:before="120" w:after="120" w:line="257" w:lineRule="auto"/>
              <w:ind w:left="147" w:right="268"/>
              <w:rPr>
                <w:rFonts w:cstheme="minorHAnsi"/>
                <w:sz w:val="20"/>
                <w:szCs w:val="20"/>
                <w:lang w:val="mk-MK"/>
              </w:rPr>
            </w:pPr>
            <w:r w:rsidRPr="006622E9">
              <w:rPr>
                <w:rFonts w:cstheme="minorHAnsi"/>
                <w:sz w:val="20"/>
                <w:szCs w:val="20"/>
              </w:rPr>
              <w:t>GULFSTREAM AEROSPACE CORP.</w:t>
            </w:r>
          </w:p>
        </w:tc>
        <w:tc>
          <w:tcPr>
            <w:tcW w:w="992" w:type="dxa"/>
            <w:tcBorders>
              <w:top w:val="single" w:sz="6" w:space="0" w:color="000000"/>
              <w:left w:val="single" w:sz="6" w:space="0" w:color="000000"/>
              <w:bottom w:val="single" w:sz="6" w:space="0" w:color="000000"/>
              <w:right w:val="single" w:sz="6" w:space="0" w:color="000000"/>
            </w:tcBorders>
            <w:hideMark/>
          </w:tcPr>
          <w:p w14:paraId="6D097B4E" w14:textId="77777777" w:rsidR="00B20CFF" w:rsidRPr="006622E9" w:rsidRDefault="00B20CFF" w:rsidP="005126DE">
            <w:pPr>
              <w:spacing w:before="120" w:after="120" w:line="257" w:lineRule="auto"/>
              <w:ind w:left="113" w:right="231"/>
              <w:rPr>
                <w:rFonts w:cstheme="minorHAnsi"/>
                <w:sz w:val="20"/>
                <w:szCs w:val="20"/>
                <w:lang w:val="mk-MK"/>
              </w:rPr>
            </w:pPr>
            <w:r w:rsidRPr="006622E9">
              <w:rPr>
                <w:rFonts w:cstheme="minorHAnsi"/>
                <w:sz w:val="20"/>
                <w:szCs w:val="20"/>
              </w:rPr>
              <w:t>G-II_III_IV_V</w:t>
            </w:r>
          </w:p>
        </w:tc>
        <w:tc>
          <w:tcPr>
            <w:tcW w:w="1843" w:type="dxa"/>
            <w:tcBorders>
              <w:top w:val="single" w:sz="6" w:space="0" w:color="000000"/>
              <w:left w:val="single" w:sz="6" w:space="0" w:color="000000"/>
              <w:bottom w:val="single" w:sz="6" w:space="0" w:color="000000"/>
              <w:right w:val="single" w:sz="6" w:space="0" w:color="000000"/>
            </w:tcBorders>
            <w:hideMark/>
          </w:tcPr>
          <w:p w14:paraId="1FCC5713" w14:textId="77777777" w:rsidR="00B20CFF" w:rsidRPr="006622E9" w:rsidRDefault="00B20CFF" w:rsidP="005126DE">
            <w:pPr>
              <w:pStyle w:val="oj-tbl-txt"/>
              <w:spacing w:before="120" w:beforeAutospacing="0" w:after="120" w:afterAutospacing="0" w:line="257" w:lineRule="auto"/>
              <w:rPr>
                <w:rFonts w:asciiTheme="minorHAnsi" w:hAnsiTheme="minorHAnsi" w:cstheme="minorHAnsi"/>
                <w:sz w:val="20"/>
                <w:szCs w:val="20"/>
              </w:rPr>
            </w:pPr>
            <w:r w:rsidRPr="006622E9">
              <w:rPr>
                <w:rFonts w:asciiTheme="minorHAnsi" w:hAnsiTheme="minorHAnsi" w:cstheme="minorHAnsi"/>
                <w:sz w:val="20"/>
                <w:szCs w:val="20"/>
              </w:rPr>
              <w:t>G-1159A (GIII)</w:t>
            </w:r>
          </w:p>
          <w:p w14:paraId="7D353191" w14:textId="77777777" w:rsidR="00B20CFF" w:rsidRPr="006622E9" w:rsidRDefault="00B20CFF" w:rsidP="005126DE">
            <w:pPr>
              <w:pStyle w:val="oj-tbl-txt"/>
              <w:spacing w:before="120" w:beforeAutospacing="0" w:after="120" w:afterAutospacing="0" w:line="257" w:lineRule="auto"/>
              <w:rPr>
                <w:rFonts w:asciiTheme="minorHAnsi" w:hAnsiTheme="minorHAnsi" w:cstheme="minorHAnsi"/>
                <w:sz w:val="20"/>
                <w:szCs w:val="20"/>
              </w:rPr>
            </w:pPr>
            <w:r w:rsidRPr="006622E9">
              <w:rPr>
                <w:rFonts w:asciiTheme="minorHAnsi" w:hAnsiTheme="minorHAnsi" w:cstheme="minorHAnsi"/>
                <w:sz w:val="20"/>
                <w:szCs w:val="20"/>
              </w:rPr>
              <w:t>G-1159B (GIIB)</w:t>
            </w:r>
          </w:p>
          <w:p w14:paraId="7CBB7452" w14:textId="77777777" w:rsidR="00B20CFF" w:rsidRPr="006622E9" w:rsidRDefault="00B20CFF" w:rsidP="005126DE">
            <w:pPr>
              <w:spacing w:before="120" w:after="120" w:line="257" w:lineRule="auto"/>
              <w:ind w:right="214"/>
              <w:rPr>
                <w:rFonts w:cstheme="minorHAnsi"/>
                <w:sz w:val="20"/>
                <w:szCs w:val="20"/>
                <w:lang w:val="mk-MK"/>
              </w:rPr>
            </w:pPr>
            <w:r w:rsidRPr="006622E9">
              <w:rPr>
                <w:rFonts w:cstheme="minorHAnsi"/>
                <w:sz w:val="20"/>
                <w:szCs w:val="20"/>
              </w:rPr>
              <w:t>G-1159 (GII)</w:t>
            </w:r>
          </w:p>
        </w:tc>
        <w:tc>
          <w:tcPr>
            <w:tcW w:w="1842" w:type="dxa"/>
            <w:tcBorders>
              <w:top w:val="single" w:sz="6" w:space="0" w:color="000000"/>
              <w:left w:val="single" w:sz="6" w:space="0" w:color="000000"/>
              <w:bottom w:val="single" w:sz="6" w:space="0" w:color="000000"/>
              <w:right w:val="single" w:sz="6" w:space="0" w:color="000000"/>
            </w:tcBorders>
          </w:tcPr>
          <w:p w14:paraId="242CFB05" w14:textId="4CB6EF63" w:rsidR="00B20CFF" w:rsidRPr="005126DE" w:rsidRDefault="005126DE" w:rsidP="005126DE">
            <w:pPr>
              <w:spacing w:before="120" w:after="120" w:line="257" w:lineRule="auto"/>
              <w:ind w:left="181" w:right="241"/>
              <w:rPr>
                <w:rFonts w:cstheme="minorHAnsi"/>
                <w:sz w:val="20"/>
                <w:szCs w:val="20"/>
                <w:lang w:val="mk-MK"/>
              </w:rPr>
            </w:pPr>
            <w:r>
              <w:rPr>
                <w:rFonts w:cstheme="minorHAnsi"/>
                <w:sz w:val="20"/>
                <w:szCs w:val="20"/>
                <w:lang w:val="mk-MK"/>
              </w:rPr>
              <w:t>Сите</w:t>
            </w:r>
          </w:p>
        </w:tc>
        <w:tc>
          <w:tcPr>
            <w:tcW w:w="1924" w:type="dxa"/>
            <w:tcBorders>
              <w:top w:val="single" w:sz="6" w:space="0" w:color="000000"/>
              <w:left w:val="single" w:sz="6" w:space="0" w:color="000000"/>
              <w:bottom w:val="single" w:sz="6" w:space="0" w:color="000000"/>
            </w:tcBorders>
            <w:hideMark/>
          </w:tcPr>
          <w:p w14:paraId="3E6A5651" w14:textId="4FE520ED" w:rsidR="00B20CFF" w:rsidRPr="006622E9" w:rsidRDefault="00B20CFF" w:rsidP="005126DE">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sz w:val="20"/>
                <w:szCs w:val="20"/>
                <w:lang w:val="mk-MK"/>
              </w:rPr>
              <w:t>до</w:t>
            </w:r>
            <w:r w:rsidRPr="006622E9">
              <w:rPr>
                <w:rFonts w:cstheme="minorHAnsi"/>
                <w:sz w:val="20"/>
                <w:szCs w:val="20"/>
              </w:rPr>
              <w:t xml:space="preserve"> 26.334</w:t>
            </w:r>
          </w:p>
        </w:tc>
      </w:tr>
      <w:tr w:rsidR="00B20CFF" w:rsidRPr="006622E9" w14:paraId="25553826" w14:textId="77777777" w:rsidTr="005126DE">
        <w:trPr>
          <w:trHeight w:val="587"/>
        </w:trPr>
        <w:tc>
          <w:tcPr>
            <w:tcW w:w="2274" w:type="dxa"/>
            <w:tcBorders>
              <w:top w:val="single" w:sz="6" w:space="0" w:color="000000"/>
              <w:bottom w:val="single" w:sz="6" w:space="0" w:color="000000"/>
              <w:right w:val="single" w:sz="6" w:space="0" w:color="000000"/>
            </w:tcBorders>
            <w:hideMark/>
          </w:tcPr>
          <w:p w14:paraId="523399B9" w14:textId="56F4936D" w:rsidR="00B20CFF" w:rsidRPr="006622E9" w:rsidRDefault="00B20CFF" w:rsidP="006D4E70">
            <w:pPr>
              <w:spacing w:before="120" w:after="120" w:line="257" w:lineRule="auto"/>
              <w:ind w:left="147" w:right="268"/>
              <w:rPr>
                <w:rFonts w:cstheme="minorHAnsi"/>
                <w:sz w:val="20"/>
                <w:szCs w:val="20"/>
                <w:lang w:val="mk-MK"/>
              </w:rPr>
            </w:pPr>
            <w:r w:rsidRPr="006622E9">
              <w:rPr>
                <w:rFonts w:cstheme="minorHAnsi"/>
                <w:sz w:val="20"/>
                <w:szCs w:val="20"/>
              </w:rPr>
              <w:t>KELOWNA FLIGHTCRAFT LTD.</w:t>
            </w:r>
          </w:p>
        </w:tc>
        <w:tc>
          <w:tcPr>
            <w:tcW w:w="992" w:type="dxa"/>
            <w:tcBorders>
              <w:top w:val="single" w:sz="6" w:space="0" w:color="000000"/>
              <w:left w:val="single" w:sz="6" w:space="0" w:color="000000"/>
              <w:bottom w:val="single" w:sz="6" w:space="0" w:color="000000"/>
              <w:right w:val="single" w:sz="6" w:space="0" w:color="000000"/>
            </w:tcBorders>
            <w:hideMark/>
          </w:tcPr>
          <w:p w14:paraId="209D3B61" w14:textId="77777777" w:rsidR="00B20CFF" w:rsidRPr="006622E9" w:rsidRDefault="00B20CFF" w:rsidP="005126DE">
            <w:pPr>
              <w:spacing w:before="120" w:after="120" w:line="257" w:lineRule="auto"/>
              <w:ind w:left="113" w:right="231"/>
              <w:rPr>
                <w:rFonts w:cstheme="minorHAnsi"/>
                <w:sz w:val="20"/>
                <w:szCs w:val="20"/>
                <w:lang w:val="mk-MK"/>
              </w:rPr>
            </w:pPr>
            <w:r w:rsidRPr="006622E9">
              <w:rPr>
                <w:rFonts w:cstheme="minorHAnsi"/>
                <w:sz w:val="20"/>
                <w:szCs w:val="20"/>
              </w:rPr>
              <w:t>CONVAIR 340/440</w:t>
            </w:r>
          </w:p>
        </w:tc>
        <w:tc>
          <w:tcPr>
            <w:tcW w:w="1843" w:type="dxa"/>
            <w:tcBorders>
              <w:top w:val="single" w:sz="6" w:space="0" w:color="000000"/>
              <w:left w:val="single" w:sz="6" w:space="0" w:color="000000"/>
              <w:bottom w:val="single" w:sz="6" w:space="0" w:color="000000"/>
              <w:right w:val="single" w:sz="6" w:space="0" w:color="000000"/>
            </w:tcBorders>
            <w:hideMark/>
          </w:tcPr>
          <w:p w14:paraId="4AFBC4AA" w14:textId="77777777" w:rsidR="00B20CFF" w:rsidRPr="006622E9" w:rsidRDefault="00B20CFF" w:rsidP="005126DE">
            <w:pPr>
              <w:spacing w:before="120" w:after="120" w:line="257" w:lineRule="auto"/>
              <w:ind w:left="76" w:right="214"/>
              <w:rPr>
                <w:rFonts w:cstheme="minorHAnsi"/>
                <w:sz w:val="20"/>
                <w:szCs w:val="20"/>
                <w:lang w:val="mk-MK"/>
              </w:rPr>
            </w:pPr>
            <w:r w:rsidRPr="006622E9">
              <w:rPr>
                <w:rFonts w:cstheme="minorHAnsi"/>
                <w:sz w:val="20"/>
                <w:szCs w:val="20"/>
              </w:rPr>
              <w:t>440</w:t>
            </w:r>
          </w:p>
        </w:tc>
        <w:tc>
          <w:tcPr>
            <w:tcW w:w="1842" w:type="dxa"/>
            <w:tcBorders>
              <w:top w:val="single" w:sz="6" w:space="0" w:color="000000"/>
              <w:left w:val="single" w:sz="6" w:space="0" w:color="000000"/>
              <w:bottom w:val="single" w:sz="6" w:space="0" w:color="000000"/>
              <w:right w:val="single" w:sz="6" w:space="0" w:color="000000"/>
            </w:tcBorders>
          </w:tcPr>
          <w:p w14:paraId="516A74DF" w14:textId="561D73FB" w:rsidR="00B20CFF" w:rsidRPr="005126DE" w:rsidRDefault="005126DE" w:rsidP="005126DE">
            <w:pPr>
              <w:spacing w:before="120" w:after="120" w:line="257" w:lineRule="auto"/>
              <w:ind w:left="181" w:right="241"/>
              <w:rPr>
                <w:rFonts w:cstheme="minorHAnsi"/>
                <w:sz w:val="20"/>
                <w:szCs w:val="20"/>
                <w:lang w:val="mk-MK"/>
              </w:rPr>
            </w:pPr>
            <w:r>
              <w:rPr>
                <w:rFonts w:cstheme="minorHAnsi"/>
                <w:sz w:val="20"/>
                <w:szCs w:val="20"/>
                <w:lang w:val="mk-MK"/>
              </w:rPr>
              <w:t>Сите</w:t>
            </w:r>
          </w:p>
        </w:tc>
        <w:tc>
          <w:tcPr>
            <w:tcW w:w="1924" w:type="dxa"/>
            <w:tcBorders>
              <w:top w:val="single" w:sz="6" w:space="0" w:color="000000"/>
              <w:left w:val="single" w:sz="6" w:space="0" w:color="000000"/>
              <w:bottom w:val="single" w:sz="6" w:space="0" w:color="000000"/>
            </w:tcBorders>
            <w:hideMark/>
          </w:tcPr>
          <w:p w14:paraId="37B49216" w14:textId="6CA6ADE7" w:rsidR="00B20CFF" w:rsidRPr="006622E9" w:rsidRDefault="00B20CFF" w:rsidP="005126DE">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sz w:val="20"/>
                <w:szCs w:val="20"/>
                <w:lang w:val="mk-MK"/>
              </w:rPr>
              <w:t>до</w:t>
            </w:r>
            <w:r w:rsidRPr="006622E9">
              <w:rPr>
                <w:rFonts w:cstheme="minorHAnsi"/>
                <w:sz w:val="20"/>
                <w:szCs w:val="20"/>
              </w:rPr>
              <w:t xml:space="preserve"> 26.334</w:t>
            </w:r>
          </w:p>
        </w:tc>
      </w:tr>
      <w:tr w:rsidR="00B20CFF" w:rsidRPr="006622E9" w14:paraId="7876ABF5" w14:textId="77777777" w:rsidTr="005126DE">
        <w:trPr>
          <w:trHeight w:val="800"/>
        </w:trPr>
        <w:tc>
          <w:tcPr>
            <w:tcW w:w="2274" w:type="dxa"/>
            <w:tcBorders>
              <w:top w:val="single" w:sz="6" w:space="0" w:color="000000"/>
              <w:bottom w:val="single" w:sz="6" w:space="0" w:color="000000"/>
              <w:right w:val="single" w:sz="6" w:space="0" w:color="000000"/>
            </w:tcBorders>
            <w:hideMark/>
          </w:tcPr>
          <w:p w14:paraId="5157E1B2" w14:textId="77777777" w:rsidR="00B20CFF" w:rsidRPr="006622E9" w:rsidRDefault="00B20CFF" w:rsidP="005126DE">
            <w:pPr>
              <w:spacing w:before="120" w:after="120" w:line="257" w:lineRule="auto"/>
              <w:ind w:left="147" w:right="268"/>
              <w:rPr>
                <w:rFonts w:cstheme="minorHAnsi"/>
                <w:sz w:val="20"/>
                <w:szCs w:val="20"/>
                <w:lang w:val="mk-MK"/>
              </w:rPr>
            </w:pPr>
            <w:r w:rsidRPr="006622E9">
              <w:rPr>
                <w:rFonts w:cstheme="minorHAnsi"/>
                <w:sz w:val="20"/>
                <w:szCs w:val="20"/>
              </w:rPr>
              <w:t>LEARJET INC.</w:t>
            </w:r>
          </w:p>
        </w:tc>
        <w:tc>
          <w:tcPr>
            <w:tcW w:w="992" w:type="dxa"/>
            <w:tcBorders>
              <w:top w:val="single" w:sz="6" w:space="0" w:color="000000"/>
              <w:left w:val="single" w:sz="6" w:space="0" w:color="000000"/>
              <w:bottom w:val="single" w:sz="6" w:space="0" w:color="000000"/>
              <w:right w:val="single" w:sz="6" w:space="0" w:color="000000"/>
            </w:tcBorders>
            <w:hideMark/>
          </w:tcPr>
          <w:p w14:paraId="337A45FA" w14:textId="77777777" w:rsidR="00B20CFF" w:rsidRPr="006622E9" w:rsidRDefault="00B20CFF" w:rsidP="005126DE">
            <w:pPr>
              <w:spacing w:before="120" w:after="120" w:line="257" w:lineRule="auto"/>
              <w:ind w:left="113" w:right="231"/>
              <w:rPr>
                <w:rFonts w:cstheme="minorHAnsi"/>
                <w:sz w:val="20"/>
                <w:szCs w:val="20"/>
                <w:lang w:val="mk-MK"/>
              </w:rPr>
            </w:pPr>
            <w:r w:rsidRPr="006622E9">
              <w:rPr>
                <w:rFonts w:cstheme="minorHAnsi"/>
                <w:sz w:val="20"/>
                <w:szCs w:val="20"/>
              </w:rPr>
              <w:t>Learjet 24/25/31/36/35/55/60</w:t>
            </w:r>
          </w:p>
        </w:tc>
        <w:tc>
          <w:tcPr>
            <w:tcW w:w="1843" w:type="dxa"/>
            <w:tcBorders>
              <w:top w:val="single" w:sz="6" w:space="0" w:color="000000"/>
              <w:left w:val="single" w:sz="6" w:space="0" w:color="000000"/>
              <w:bottom w:val="single" w:sz="6" w:space="0" w:color="000000"/>
              <w:right w:val="single" w:sz="6" w:space="0" w:color="000000"/>
            </w:tcBorders>
            <w:hideMark/>
          </w:tcPr>
          <w:p w14:paraId="74DB5944" w14:textId="77777777" w:rsidR="00B20CFF" w:rsidRPr="006622E9" w:rsidRDefault="00B20CFF" w:rsidP="005126DE">
            <w:pPr>
              <w:spacing w:before="120" w:after="120" w:line="257" w:lineRule="auto"/>
              <w:ind w:left="76" w:right="214"/>
              <w:rPr>
                <w:rFonts w:cstheme="minorHAnsi"/>
                <w:sz w:val="20"/>
                <w:szCs w:val="20"/>
                <w:lang w:val="mk-MK"/>
              </w:rPr>
            </w:pPr>
            <w:r w:rsidRPr="006622E9">
              <w:rPr>
                <w:rFonts w:cstheme="minorHAnsi"/>
                <w:sz w:val="20"/>
                <w:szCs w:val="20"/>
              </w:rPr>
              <w:t>24,24 A,24B,24B-A,24D, 24D-A,24F,24F-A,25,25B,25C,25D,25F</w:t>
            </w:r>
          </w:p>
        </w:tc>
        <w:tc>
          <w:tcPr>
            <w:tcW w:w="1842" w:type="dxa"/>
            <w:tcBorders>
              <w:top w:val="single" w:sz="6" w:space="0" w:color="000000"/>
              <w:left w:val="single" w:sz="6" w:space="0" w:color="000000"/>
              <w:bottom w:val="single" w:sz="6" w:space="0" w:color="000000"/>
              <w:right w:val="single" w:sz="6" w:space="0" w:color="000000"/>
            </w:tcBorders>
          </w:tcPr>
          <w:p w14:paraId="6B416E5D" w14:textId="51204A4F" w:rsidR="00B20CFF" w:rsidRPr="005126DE" w:rsidRDefault="005126DE" w:rsidP="005126DE">
            <w:pPr>
              <w:spacing w:before="120" w:after="120" w:line="257" w:lineRule="auto"/>
              <w:ind w:left="181" w:right="241"/>
              <w:rPr>
                <w:rFonts w:cstheme="minorHAnsi"/>
                <w:sz w:val="20"/>
                <w:szCs w:val="20"/>
                <w:lang w:val="mk-MK"/>
              </w:rPr>
            </w:pPr>
            <w:r>
              <w:rPr>
                <w:rFonts w:cstheme="minorHAnsi"/>
                <w:sz w:val="20"/>
                <w:szCs w:val="20"/>
                <w:lang w:val="mk-MK"/>
              </w:rPr>
              <w:t>Сите</w:t>
            </w:r>
          </w:p>
        </w:tc>
        <w:tc>
          <w:tcPr>
            <w:tcW w:w="1924" w:type="dxa"/>
            <w:tcBorders>
              <w:top w:val="single" w:sz="6" w:space="0" w:color="000000"/>
              <w:left w:val="single" w:sz="6" w:space="0" w:color="000000"/>
              <w:bottom w:val="single" w:sz="6" w:space="0" w:color="000000"/>
            </w:tcBorders>
            <w:hideMark/>
          </w:tcPr>
          <w:p w14:paraId="1DFC708E" w14:textId="7C1275E3" w:rsidR="00B20CFF" w:rsidRPr="006622E9" w:rsidRDefault="00B20CFF" w:rsidP="005126DE">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sz w:val="20"/>
                <w:szCs w:val="20"/>
                <w:lang w:val="mk-MK"/>
              </w:rPr>
              <w:t>до</w:t>
            </w:r>
            <w:r w:rsidRPr="006622E9">
              <w:rPr>
                <w:rFonts w:cstheme="minorHAnsi"/>
                <w:sz w:val="20"/>
                <w:szCs w:val="20"/>
              </w:rPr>
              <w:t xml:space="preserve"> 26.334</w:t>
            </w:r>
          </w:p>
        </w:tc>
      </w:tr>
      <w:tr w:rsidR="00B20CFF" w:rsidRPr="006622E9" w14:paraId="37623FFE" w14:textId="77777777" w:rsidTr="005126DE">
        <w:trPr>
          <w:trHeight w:val="800"/>
        </w:trPr>
        <w:tc>
          <w:tcPr>
            <w:tcW w:w="2274" w:type="dxa"/>
            <w:tcBorders>
              <w:top w:val="single" w:sz="6" w:space="0" w:color="000000"/>
              <w:bottom w:val="single" w:sz="6" w:space="0" w:color="000000"/>
              <w:right w:val="single" w:sz="6" w:space="0" w:color="000000"/>
            </w:tcBorders>
          </w:tcPr>
          <w:p w14:paraId="7BAFD4EE" w14:textId="77777777" w:rsidR="00B20CFF" w:rsidRPr="006622E9" w:rsidRDefault="00B20CFF" w:rsidP="005126DE">
            <w:pPr>
              <w:spacing w:before="120" w:after="120" w:line="257" w:lineRule="auto"/>
              <w:ind w:left="147" w:right="268"/>
              <w:rPr>
                <w:rFonts w:cstheme="minorHAnsi"/>
                <w:sz w:val="20"/>
                <w:szCs w:val="20"/>
                <w:lang w:val="mk-MK"/>
              </w:rPr>
            </w:pPr>
            <w:r w:rsidRPr="006622E9">
              <w:rPr>
                <w:rFonts w:cstheme="minorHAnsi"/>
                <w:sz w:val="20"/>
                <w:szCs w:val="20"/>
              </w:rPr>
              <w:t>LOCKHEED MARTIN CORPORATION</w:t>
            </w:r>
          </w:p>
        </w:tc>
        <w:tc>
          <w:tcPr>
            <w:tcW w:w="992" w:type="dxa"/>
            <w:tcBorders>
              <w:top w:val="single" w:sz="6" w:space="0" w:color="000000"/>
              <w:left w:val="single" w:sz="6" w:space="0" w:color="000000"/>
              <w:bottom w:val="single" w:sz="6" w:space="0" w:color="000000"/>
              <w:right w:val="single" w:sz="6" w:space="0" w:color="000000"/>
            </w:tcBorders>
          </w:tcPr>
          <w:p w14:paraId="2388A347" w14:textId="77777777" w:rsidR="00B20CFF" w:rsidRPr="006622E9" w:rsidRDefault="00B20CFF" w:rsidP="005126DE">
            <w:pPr>
              <w:spacing w:before="120" w:after="120" w:line="257" w:lineRule="auto"/>
              <w:ind w:left="113" w:right="231"/>
              <w:rPr>
                <w:rFonts w:cstheme="minorHAnsi"/>
                <w:sz w:val="20"/>
                <w:szCs w:val="20"/>
                <w:lang w:val="mk-MK"/>
              </w:rPr>
            </w:pPr>
            <w:r w:rsidRPr="006622E9">
              <w:rPr>
                <w:rFonts w:cstheme="minorHAnsi"/>
                <w:sz w:val="20"/>
                <w:szCs w:val="20"/>
              </w:rPr>
              <w:t>1329</w:t>
            </w:r>
          </w:p>
        </w:tc>
        <w:tc>
          <w:tcPr>
            <w:tcW w:w="1843" w:type="dxa"/>
            <w:tcBorders>
              <w:top w:val="single" w:sz="6" w:space="0" w:color="000000"/>
              <w:left w:val="single" w:sz="6" w:space="0" w:color="000000"/>
              <w:bottom w:val="single" w:sz="6" w:space="0" w:color="000000"/>
              <w:right w:val="single" w:sz="6" w:space="0" w:color="000000"/>
            </w:tcBorders>
          </w:tcPr>
          <w:p w14:paraId="4BEC9529" w14:textId="77777777" w:rsidR="00B20CFF" w:rsidRPr="006622E9" w:rsidRDefault="00B20CFF" w:rsidP="005126DE">
            <w:pPr>
              <w:spacing w:before="120" w:after="120" w:line="257" w:lineRule="auto"/>
              <w:ind w:left="76" w:right="214"/>
              <w:rPr>
                <w:rFonts w:cstheme="minorHAnsi"/>
                <w:sz w:val="20"/>
                <w:szCs w:val="20"/>
                <w:lang w:val="mk-MK"/>
              </w:rPr>
            </w:pPr>
            <w:r w:rsidRPr="006622E9">
              <w:rPr>
                <w:rFonts w:cstheme="minorHAnsi"/>
                <w:sz w:val="20"/>
                <w:szCs w:val="20"/>
                <w:lang w:val="mk-MK"/>
              </w:rPr>
              <w:t>Сите</w:t>
            </w:r>
          </w:p>
        </w:tc>
        <w:tc>
          <w:tcPr>
            <w:tcW w:w="1842" w:type="dxa"/>
            <w:tcBorders>
              <w:top w:val="single" w:sz="6" w:space="0" w:color="000000"/>
              <w:left w:val="single" w:sz="6" w:space="0" w:color="000000"/>
              <w:bottom w:val="single" w:sz="6" w:space="0" w:color="000000"/>
              <w:right w:val="single" w:sz="6" w:space="0" w:color="000000"/>
            </w:tcBorders>
          </w:tcPr>
          <w:p w14:paraId="06001B38" w14:textId="77777777" w:rsidR="00B20CFF" w:rsidRPr="006622E9" w:rsidRDefault="00B20CFF" w:rsidP="005126DE">
            <w:pPr>
              <w:spacing w:before="120" w:after="120" w:line="257" w:lineRule="auto"/>
              <w:ind w:left="181" w:right="241"/>
              <w:rPr>
                <w:rFonts w:cstheme="minorHAnsi"/>
                <w:sz w:val="20"/>
                <w:szCs w:val="20"/>
              </w:rPr>
            </w:pPr>
          </w:p>
        </w:tc>
        <w:tc>
          <w:tcPr>
            <w:tcW w:w="1924" w:type="dxa"/>
            <w:tcBorders>
              <w:top w:val="single" w:sz="6" w:space="0" w:color="000000"/>
              <w:left w:val="single" w:sz="6" w:space="0" w:color="000000"/>
              <w:bottom w:val="single" w:sz="6" w:space="0" w:color="000000"/>
            </w:tcBorders>
          </w:tcPr>
          <w:p w14:paraId="4E2332D7" w14:textId="4833CB03" w:rsidR="00B20CFF" w:rsidRPr="006622E9" w:rsidRDefault="00B20CFF" w:rsidP="005126DE">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sz w:val="20"/>
                <w:szCs w:val="20"/>
                <w:lang w:val="mk-MK"/>
              </w:rPr>
              <w:t>до</w:t>
            </w:r>
            <w:r w:rsidRPr="006622E9">
              <w:rPr>
                <w:rFonts w:cstheme="minorHAnsi"/>
                <w:sz w:val="20"/>
                <w:szCs w:val="20"/>
              </w:rPr>
              <w:t xml:space="preserve"> 26.334</w:t>
            </w:r>
          </w:p>
        </w:tc>
      </w:tr>
      <w:tr w:rsidR="00B20CFF" w:rsidRPr="006622E9" w14:paraId="3D6148FE" w14:textId="77777777" w:rsidTr="005126DE">
        <w:trPr>
          <w:trHeight w:val="800"/>
        </w:trPr>
        <w:tc>
          <w:tcPr>
            <w:tcW w:w="2274" w:type="dxa"/>
            <w:tcBorders>
              <w:top w:val="single" w:sz="6" w:space="0" w:color="000000"/>
              <w:bottom w:val="single" w:sz="6" w:space="0" w:color="000000"/>
              <w:right w:val="single" w:sz="6" w:space="0" w:color="000000"/>
            </w:tcBorders>
          </w:tcPr>
          <w:p w14:paraId="4F3DBD9A" w14:textId="77777777" w:rsidR="00B20CFF" w:rsidRPr="006622E9" w:rsidRDefault="00B20CFF" w:rsidP="005126DE">
            <w:pPr>
              <w:spacing w:before="120" w:after="120" w:line="257" w:lineRule="auto"/>
              <w:ind w:left="147" w:right="268"/>
              <w:rPr>
                <w:rFonts w:cstheme="minorHAnsi"/>
                <w:sz w:val="20"/>
                <w:szCs w:val="20"/>
                <w:lang w:val="mk-MK"/>
              </w:rPr>
            </w:pPr>
            <w:r w:rsidRPr="006622E9">
              <w:rPr>
                <w:rFonts w:cstheme="minorHAnsi"/>
                <w:sz w:val="20"/>
                <w:szCs w:val="20"/>
              </w:rPr>
              <w:lastRenderedPageBreak/>
              <w:t>LOCKHEED MARTIN CORPORATION</w:t>
            </w:r>
          </w:p>
        </w:tc>
        <w:tc>
          <w:tcPr>
            <w:tcW w:w="992" w:type="dxa"/>
            <w:tcBorders>
              <w:top w:val="single" w:sz="6" w:space="0" w:color="000000"/>
              <w:left w:val="single" w:sz="6" w:space="0" w:color="000000"/>
              <w:bottom w:val="single" w:sz="6" w:space="0" w:color="000000"/>
              <w:right w:val="single" w:sz="6" w:space="0" w:color="000000"/>
            </w:tcBorders>
          </w:tcPr>
          <w:p w14:paraId="0E9F9DFB" w14:textId="77777777" w:rsidR="00B20CFF" w:rsidRPr="006622E9" w:rsidRDefault="00B20CFF" w:rsidP="005126DE">
            <w:pPr>
              <w:spacing w:before="120" w:after="120" w:line="257" w:lineRule="auto"/>
              <w:ind w:left="113" w:right="231"/>
              <w:rPr>
                <w:rFonts w:cstheme="minorHAnsi"/>
                <w:sz w:val="20"/>
                <w:szCs w:val="20"/>
                <w:lang w:val="mk-MK"/>
              </w:rPr>
            </w:pPr>
            <w:r w:rsidRPr="006622E9">
              <w:rPr>
                <w:rFonts w:cstheme="minorHAnsi"/>
                <w:sz w:val="20"/>
                <w:szCs w:val="20"/>
              </w:rPr>
              <w:t>188</w:t>
            </w:r>
          </w:p>
        </w:tc>
        <w:tc>
          <w:tcPr>
            <w:tcW w:w="1843" w:type="dxa"/>
            <w:tcBorders>
              <w:top w:val="single" w:sz="6" w:space="0" w:color="000000"/>
              <w:left w:val="single" w:sz="6" w:space="0" w:color="000000"/>
              <w:bottom w:val="single" w:sz="6" w:space="0" w:color="000000"/>
              <w:right w:val="single" w:sz="6" w:space="0" w:color="000000"/>
            </w:tcBorders>
          </w:tcPr>
          <w:p w14:paraId="1C7C6247" w14:textId="77777777" w:rsidR="00B20CFF" w:rsidRPr="006622E9" w:rsidRDefault="00B20CFF" w:rsidP="005126DE">
            <w:pPr>
              <w:spacing w:before="120" w:after="120" w:line="257" w:lineRule="auto"/>
              <w:ind w:left="76" w:right="214"/>
              <w:rPr>
                <w:rFonts w:cstheme="minorHAnsi"/>
                <w:sz w:val="20"/>
                <w:szCs w:val="20"/>
                <w:lang w:val="mk-MK"/>
              </w:rPr>
            </w:pPr>
            <w:r w:rsidRPr="006622E9">
              <w:rPr>
                <w:rFonts w:cstheme="minorHAnsi"/>
                <w:sz w:val="20"/>
                <w:szCs w:val="20"/>
                <w:lang w:val="mk-MK"/>
              </w:rPr>
              <w:t>Сите</w:t>
            </w:r>
          </w:p>
        </w:tc>
        <w:tc>
          <w:tcPr>
            <w:tcW w:w="1842" w:type="dxa"/>
            <w:tcBorders>
              <w:top w:val="single" w:sz="6" w:space="0" w:color="000000"/>
              <w:left w:val="single" w:sz="6" w:space="0" w:color="000000"/>
              <w:bottom w:val="single" w:sz="6" w:space="0" w:color="000000"/>
              <w:right w:val="single" w:sz="6" w:space="0" w:color="000000"/>
            </w:tcBorders>
          </w:tcPr>
          <w:p w14:paraId="015B0271" w14:textId="77777777" w:rsidR="00B20CFF" w:rsidRPr="006622E9" w:rsidRDefault="00B20CFF" w:rsidP="005126DE">
            <w:pPr>
              <w:spacing w:before="120" w:after="120" w:line="257" w:lineRule="auto"/>
              <w:ind w:left="181" w:right="241"/>
              <w:rPr>
                <w:rFonts w:cstheme="minorHAnsi"/>
                <w:sz w:val="20"/>
                <w:szCs w:val="20"/>
              </w:rPr>
            </w:pPr>
          </w:p>
        </w:tc>
        <w:tc>
          <w:tcPr>
            <w:tcW w:w="1924" w:type="dxa"/>
            <w:tcBorders>
              <w:top w:val="single" w:sz="6" w:space="0" w:color="000000"/>
              <w:left w:val="single" w:sz="6" w:space="0" w:color="000000"/>
              <w:bottom w:val="single" w:sz="6" w:space="0" w:color="000000"/>
            </w:tcBorders>
          </w:tcPr>
          <w:p w14:paraId="6AD30B31" w14:textId="4D20E0C0" w:rsidR="00B20CFF" w:rsidRPr="006622E9" w:rsidRDefault="00B20CFF" w:rsidP="005126DE">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sz w:val="20"/>
                <w:szCs w:val="20"/>
                <w:lang w:val="mk-MK"/>
              </w:rPr>
              <w:t>до</w:t>
            </w:r>
            <w:r w:rsidRPr="006622E9">
              <w:rPr>
                <w:rFonts w:cstheme="minorHAnsi"/>
                <w:sz w:val="20"/>
                <w:szCs w:val="20"/>
              </w:rPr>
              <w:t xml:space="preserve"> 26.334</w:t>
            </w:r>
          </w:p>
        </w:tc>
      </w:tr>
      <w:tr w:rsidR="00B20CFF" w:rsidRPr="006622E9" w14:paraId="2D595D6D" w14:textId="77777777" w:rsidTr="005126DE">
        <w:trPr>
          <w:trHeight w:val="800"/>
        </w:trPr>
        <w:tc>
          <w:tcPr>
            <w:tcW w:w="2274" w:type="dxa"/>
            <w:tcBorders>
              <w:top w:val="single" w:sz="6" w:space="0" w:color="000000"/>
              <w:bottom w:val="single" w:sz="6" w:space="0" w:color="000000"/>
              <w:right w:val="single" w:sz="6" w:space="0" w:color="000000"/>
            </w:tcBorders>
          </w:tcPr>
          <w:p w14:paraId="583A0B38" w14:textId="77777777" w:rsidR="00B20CFF" w:rsidRPr="006622E9" w:rsidRDefault="00B20CFF" w:rsidP="005126DE">
            <w:pPr>
              <w:spacing w:before="120" w:after="120" w:line="257" w:lineRule="auto"/>
              <w:ind w:left="147" w:right="268"/>
              <w:rPr>
                <w:rFonts w:cstheme="minorHAnsi"/>
                <w:sz w:val="20"/>
                <w:szCs w:val="20"/>
                <w:lang w:val="mk-MK"/>
              </w:rPr>
            </w:pPr>
            <w:r w:rsidRPr="006622E9">
              <w:rPr>
                <w:rFonts w:cstheme="minorHAnsi"/>
                <w:sz w:val="20"/>
                <w:szCs w:val="20"/>
              </w:rPr>
              <w:t>LOCKHEED MARTIN CORPORATION</w:t>
            </w:r>
          </w:p>
        </w:tc>
        <w:tc>
          <w:tcPr>
            <w:tcW w:w="992" w:type="dxa"/>
            <w:tcBorders>
              <w:top w:val="single" w:sz="6" w:space="0" w:color="000000"/>
              <w:left w:val="single" w:sz="6" w:space="0" w:color="000000"/>
              <w:bottom w:val="single" w:sz="6" w:space="0" w:color="000000"/>
              <w:right w:val="single" w:sz="6" w:space="0" w:color="000000"/>
            </w:tcBorders>
          </w:tcPr>
          <w:p w14:paraId="45CD401B" w14:textId="77777777" w:rsidR="00B20CFF" w:rsidRPr="006622E9" w:rsidRDefault="00B20CFF" w:rsidP="005126DE">
            <w:pPr>
              <w:spacing w:before="120" w:after="120" w:line="257" w:lineRule="auto"/>
              <w:ind w:left="113" w:right="231"/>
              <w:rPr>
                <w:rFonts w:cstheme="minorHAnsi"/>
                <w:sz w:val="20"/>
                <w:szCs w:val="20"/>
                <w:lang w:val="mk-MK"/>
              </w:rPr>
            </w:pPr>
            <w:r w:rsidRPr="006622E9">
              <w:rPr>
                <w:rFonts w:cstheme="minorHAnsi"/>
                <w:sz w:val="20"/>
                <w:szCs w:val="20"/>
              </w:rPr>
              <w:t>382</w:t>
            </w:r>
          </w:p>
        </w:tc>
        <w:tc>
          <w:tcPr>
            <w:tcW w:w="1843" w:type="dxa"/>
            <w:tcBorders>
              <w:top w:val="single" w:sz="6" w:space="0" w:color="000000"/>
              <w:left w:val="single" w:sz="6" w:space="0" w:color="000000"/>
              <w:bottom w:val="single" w:sz="6" w:space="0" w:color="000000"/>
              <w:right w:val="single" w:sz="6" w:space="0" w:color="000000"/>
            </w:tcBorders>
          </w:tcPr>
          <w:p w14:paraId="6E2120B3" w14:textId="77777777" w:rsidR="00B20CFF" w:rsidRPr="006622E9" w:rsidRDefault="00B20CFF" w:rsidP="005126DE">
            <w:pPr>
              <w:spacing w:before="120" w:after="120" w:line="257" w:lineRule="auto"/>
              <w:ind w:left="76" w:right="214"/>
              <w:rPr>
                <w:rFonts w:cstheme="minorHAnsi"/>
                <w:sz w:val="20"/>
                <w:szCs w:val="20"/>
                <w:lang w:val="mk-MK"/>
              </w:rPr>
            </w:pPr>
            <w:r w:rsidRPr="006622E9">
              <w:rPr>
                <w:rFonts w:cstheme="minorHAnsi"/>
                <w:sz w:val="20"/>
                <w:szCs w:val="20"/>
              </w:rPr>
              <w:t>382, 382B, 382E, 382F, 382G</w:t>
            </w:r>
          </w:p>
        </w:tc>
        <w:tc>
          <w:tcPr>
            <w:tcW w:w="1842" w:type="dxa"/>
            <w:tcBorders>
              <w:top w:val="single" w:sz="6" w:space="0" w:color="000000"/>
              <w:left w:val="single" w:sz="6" w:space="0" w:color="000000"/>
              <w:bottom w:val="single" w:sz="6" w:space="0" w:color="000000"/>
              <w:right w:val="single" w:sz="6" w:space="0" w:color="000000"/>
            </w:tcBorders>
          </w:tcPr>
          <w:p w14:paraId="18166D48" w14:textId="1547F05F" w:rsidR="00B20CFF" w:rsidRPr="005126DE" w:rsidRDefault="005126DE" w:rsidP="005126DE">
            <w:pPr>
              <w:spacing w:before="120" w:after="120" w:line="257" w:lineRule="auto"/>
              <w:ind w:left="181" w:right="241"/>
              <w:rPr>
                <w:rFonts w:cstheme="minorHAnsi"/>
                <w:sz w:val="20"/>
                <w:szCs w:val="20"/>
                <w:lang w:val="mk-MK"/>
              </w:rPr>
            </w:pPr>
            <w:r>
              <w:rPr>
                <w:rFonts w:cstheme="minorHAnsi"/>
                <w:sz w:val="20"/>
                <w:szCs w:val="20"/>
                <w:lang w:val="mk-MK"/>
              </w:rPr>
              <w:t>Сите</w:t>
            </w:r>
          </w:p>
        </w:tc>
        <w:tc>
          <w:tcPr>
            <w:tcW w:w="1924" w:type="dxa"/>
            <w:tcBorders>
              <w:top w:val="single" w:sz="6" w:space="0" w:color="000000"/>
              <w:left w:val="single" w:sz="6" w:space="0" w:color="000000"/>
              <w:bottom w:val="single" w:sz="6" w:space="0" w:color="000000"/>
            </w:tcBorders>
          </w:tcPr>
          <w:p w14:paraId="07F06B84" w14:textId="1B79509E" w:rsidR="00B20CFF" w:rsidRPr="006622E9" w:rsidRDefault="00B20CFF" w:rsidP="005126DE">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sz w:val="20"/>
                <w:szCs w:val="20"/>
                <w:lang w:val="mk-MK"/>
              </w:rPr>
              <w:t>до</w:t>
            </w:r>
            <w:r w:rsidRPr="006622E9">
              <w:rPr>
                <w:rFonts w:cstheme="minorHAnsi"/>
                <w:sz w:val="20"/>
                <w:szCs w:val="20"/>
              </w:rPr>
              <w:t xml:space="preserve"> 26.334</w:t>
            </w:r>
          </w:p>
        </w:tc>
      </w:tr>
      <w:tr w:rsidR="00B20CFF" w:rsidRPr="006622E9" w14:paraId="2C3BE91A" w14:textId="77777777" w:rsidTr="005126DE">
        <w:trPr>
          <w:trHeight w:val="800"/>
        </w:trPr>
        <w:tc>
          <w:tcPr>
            <w:tcW w:w="2274" w:type="dxa"/>
            <w:tcBorders>
              <w:top w:val="single" w:sz="6" w:space="0" w:color="000000"/>
              <w:bottom w:val="single" w:sz="6" w:space="0" w:color="000000"/>
              <w:right w:val="single" w:sz="6" w:space="0" w:color="000000"/>
            </w:tcBorders>
          </w:tcPr>
          <w:p w14:paraId="5861FA75" w14:textId="77777777" w:rsidR="00B20CFF" w:rsidRPr="006622E9" w:rsidRDefault="00B20CFF" w:rsidP="005126DE">
            <w:pPr>
              <w:spacing w:before="120" w:after="120" w:line="257" w:lineRule="auto"/>
              <w:ind w:left="147" w:right="268"/>
              <w:rPr>
                <w:rFonts w:cstheme="minorHAnsi"/>
                <w:sz w:val="20"/>
                <w:szCs w:val="20"/>
                <w:lang w:val="mk-MK"/>
              </w:rPr>
            </w:pPr>
            <w:r w:rsidRPr="006622E9">
              <w:rPr>
                <w:rFonts w:cstheme="minorHAnsi"/>
                <w:sz w:val="20"/>
                <w:szCs w:val="20"/>
              </w:rPr>
              <w:t>LOCKHEED MARTIN CORPORATION</w:t>
            </w:r>
          </w:p>
        </w:tc>
        <w:tc>
          <w:tcPr>
            <w:tcW w:w="992" w:type="dxa"/>
            <w:tcBorders>
              <w:top w:val="single" w:sz="6" w:space="0" w:color="000000"/>
              <w:left w:val="single" w:sz="6" w:space="0" w:color="000000"/>
              <w:bottom w:val="single" w:sz="6" w:space="0" w:color="000000"/>
              <w:right w:val="single" w:sz="6" w:space="0" w:color="000000"/>
            </w:tcBorders>
          </w:tcPr>
          <w:p w14:paraId="41D24EDE" w14:textId="77777777" w:rsidR="00B20CFF" w:rsidRPr="006622E9" w:rsidRDefault="00B20CFF" w:rsidP="005126DE">
            <w:pPr>
              <w:spacing w:before="120" w:after="120" w:line="257" w:lineRule="auto"/>
              <w:ind w:left="113" w:right="231"/>
              <w:rPr>
                <w:rFonts w:cstheme="minorHAnsi"/>
                <w:sz w:val="20"/>
                <w:szCs w:val="20"/>
                <w:lang w:val="mk-MK"/>
              </w:rPr>
            </w:pPr>
            <w:r w:rsidRPr="006622E9">
              <w:rPr>
                <w:rFonts w:cstheme="minorHAnsi"/>
                <w:sz w:val="20"/>
                <w:szCs w:val="20"/>
              </w:rPr>
              <w:t>L-1011</w:t>
            </w:r>
          </w:p>
        </w:tc>
        <w:tc>
          <w:tcPr>
            <w:tcW w:w="1843" w:type="dxa"/>
            <w:tcBorders>
              <w:top w:val="single" w:sz="6" w:space="0" w:color="000000"/>
              <w:left w:val="single" w:sz="6" w:space="0" w:color="000000"/>
              <w:bottom w:val="single" w:sz="6" w:space="0" w:color="000000"/>
              <w:right w:val="single" w:sz="6" w:space="0" w:color="000000"/>
            </w:tcBorders>
          </w:tcPr>
          <w:p w14:paraId="3C2877DC" w14:textId="77777777" w:rsidR="00B20CFF" w:rsidRPr="006622E9" w:rsidRDefault="00B20CFF" w:rsidP="005126DE">
            <w:pPr>
              <w:spacing w:before="120" w:after="120" w:line="257" w:lineRule="auto"/>
              <w:ind w:left="76" w:right="214"/>
              <w:rPr>
                <w:rFonts w:cstheme="minorHAnsi"/>
                <w:sz w:val="20"/>
                <w:szCs w:val="20"/>
                <w:lang w:val="mk-MK"/>
              </w:rPr>
            </w:pPr>
            <w:r w:rsidRPr="006622E9">
              <w:rPr>
                <w:rFonts w:cstheme="minorHAnsi"/>
                <w:sz w:val="20"/>
                <w:szCs w:val="20"/>
                <w:lang w:val="mk-MK"/>
              </w:rPr>
              <w:t>Сите</w:t>
            </w:r>
          </w:p>
        </w:tc>
        <w:tc>
          <w:tcPr>
            <w:tcW w:w="1842" w:type="dxa"/>
            <w:tcBorders>
              <w:top w:val="single" w:sz="6" w:space="0" w:color="000000"/>
              <w:left w:val="single" w:sz="6" w:space="0" w:color="000000"/>
              <w:bottom w:val="single" w:sz="6" w:space="0" w:color="000000"/>
              <w:right w:val="single" w:sz="6" w:space="0" w:color="000000"/>
            </w:tcBorders>
          </w:tcPr>
          <w:p w14:paraId="3C6DEE25" w14:textId="77777777" w:rsidR="00B20CFF" w:rsidRPr="006622E9" w:rsidRDefault="00B20CFF" w:rsidP="005126DE">
            <w:pPr>
              <w:spacing w:before="120" w:after="120" w:line="257" w:lineRule="auto"/>
              <w:ind w:left="181" w:right="241"/>
              <w:rPr>
                <w:rFonts w:cstheme="minorHAnsi"/>
                <w:sz w:val="20"/>
                <w:szCs w:val="20"/>
              </w:rPr>
            </w:pPr>
          </w:p>
        </w:tc>
        <w:tc>
          <w:tcPr>
            <w:tcW w:w="1924" w:type="dxa"/>
            <w:tcBorders>
              <w:top w:val="single" w:sz="6" w:space="0" w:color="000000"/>
              <w:left w:val="single" w:sz="6" w:space="0" w:color="000000"/>
              <w:bottom w:val="single" w:sz="6" w:space="0" w:color="000000"/>
            </w:tcBorders>
          </w:tcPr>
          <w:p w14:paraId="778B0B42" w14:textId="2F6B24C2" w:rsidR="00B20CFF" w:rsidRPr="006622E9" w:rsidRDefault="00B20CFF" w:rsidP="005126DE">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sz w:val="20"/>
                <w:szCs w:val="20"/>
                <w:lang w:val="mk-MK"/>
              </w:rPr>
              <w:t>до</w:t>
            </w:r>
            <w:r w:rsidRPr="006622E9">
              <w:rPr>
                <w:rFonts w:cstheme="minorHAnsi"/>
                <w:sz w:val="20"/>
                <w:szCs w:val="20"/>
              </w:rPr>
              <w:t xml:space="preserve"> 26.334</w:t>
            </w:r>
          </w:p>
        </w:tc>
      </w:tr>
      <w:tr w:rsidR="00B20CFF" w:rsidRPr="006622E9" w14:paraId="47B762F0" w14:textId="77777777" w:rsidTr="005126DE">
        <w:trPr>
          <w:trHeight w:val="614"/>
        </w:trPr>
        <w:tc>
          <w:tcPr>
            <w:tcW w:w="2274" w:type="dxa"/>
            <w:tcBorders>
              <w:top w:val="single" w:sz="6" w:space="0" w:color="000000"/>
              <w:bottom w:val="single" w:sz="6" w:space="0" w:color="000000"/>
              <w:right w:val="single" w:sz="6" w:space="0" w:color="000000"/>
            </w:tcBorders>
          </w:tcPr>
          <w:p w14:paraId="116A4352" w14:textId="77777777" w:rsidR="00B20CFF" w:rsidRPr="006622E9" w:rsidRDefault="00B20CFF" w:rsidP="005126DE">
            <w:pPr>
              <w:spacing w:before="120" w:after="120" w:line="257" w:lineRule="auto"/>
              <w:ind w:left="147" w:right="268"/>
              <w:rPr>
                <w:rFonts w:cstheme="minorHAnsi"/>
                <w:sz w:val="20"/>
                <w:szCs w:val="20"/>
                <w:lang w:val="mk-MK"/>
              </w:rPr>
            </w:pPr>
            <w:r w:rsidRPr="006622E9">
              <w:rPr>
                <w:rFonts w:cstheme="minorHAnsi"/>
                <w:sz w:val="20"/>
                <w:szCs w:val="20"/>
              </w:rPr>
              <w:t>PT. DIRGANTARA INDONESIA</w:t>
            </w:r>
          </w:p>
        </w:tc>
        <w:tc>
          <w:tcPr>
            <w:tcW w:w="992" w:type="dxa"/>
            <w:tcBorders>
              <w:top w:val="single" w:sz="6" w:space="0" w:color="000000"/>
              <w:left w:val="single" w:sz="6" w:space="0" w:color="000000"/>
              <w:bottom w:val="single" w:sz="6" w:space="0" w:color="000000"/>
              <w:right w:val="single" w:sz="6" w:space="0" w:color="000000"/>
            </w:tcBorders>
          </w:tcPr>
          <w:p w14:paraId="34A54F19" w14:textId="77777777" w:rsidR="00B20CFF" w:rsidRPr="006622E9" w:rsidRDefault="00B20CFF" w:rsidP="005126DE">
            <w:pPr>
              <w:spacing w:before="120" w:after="120" w:line="257" w:lineRule="auto"/>
              <w:ind w:left="113" w:right="231"/>
              <w:rPr>
                <w:rFonts w:cstheme="minorHAnsi"/>
                <w:sz w:val="20"/>
                <w:szCs w:val="20"/>
                <w:lang w:val="mk-MK"/>
              </w:rPr>
            </w:pPr>
            <w:r w:rsidRPr="006622E9">
              <w:rPr>
                <w:rFonts w:cstheme="minorHAnsi"/>
                <w:sz w:val="20"/>
                <w:szCs w:val="20"/>
              </w:rPr>
              <w:t>CN-235</w:t>
            </w:r>
          </w:p>
        </w:tc>
        <w:tc>
          <w:tcPr>
            <w:tcW w:w="1843" w:type="dxa"/>
            <w:tcBorders>
              <w:top w:val="single" w:sz="6" w:space="0" w:color="000000"/>
              <w:left w:val="single" w:sz="6" w:space="0" w:color="000000"/>
              <w:bottom w:val="single" w:sz="6" w:space="0" w:color="000000"/>
              <w:right w:val="single" w:sz="6" w:space="0" w:color="000000"/>
            </w:tcBorders>
          </w:tcPr>
          <w:p w14:paraId="44D82F4C" w14:textId="77777777" w:rsidR="00B20CFF" w:rsidRPr="006622E9" w:rsidRDefault="00B20CFF" w:rsidP="005126DE">
            <w:pPr>
              <w:spacing w:before="120" w:after="120" w:line="257" w:lineRule="auto"/>
              <w:ind w:left="76" w:right="214"/>
              <w:rPr>
                <w:rFonts w:cstheme="minorHAnsi"/>
                <w:sz w:val="20"/>
                <w:szCs w:val="20"/>
                <w:lang w:val="mk-MK"/>
              </w:rPr>
            </w:pPr>
            <w:r w:rsidRPr="006622E9">
              <w:rPr>
                <w:rFonts w:cstheme="minorHAnsi"/>
                <w:sz w:val="20"/>
                <w:szCs w:val="20"/>
                <w:lang w:val="mk-MK"/>
              </w:rPr>
              <w:t>Сите</w:t>
            </w:r>
          </w:p>
        </w:tc>
        <w:tc>
          <w:tcPr>
            <w:tcW w:w="1842" w:type="dxa"/>
            <w:tcBorders>
              <w:top w:val="single" w:sz="6" w:space="0" w:color="000000"/>
              <w:left w:val="single" w:sz="6" w:space="0" w:color="000000"/>
              <w:bottom w:val="single" w:sz="6" w:space="0" w:color="000000"/>
              <w:right w:val="single" w:sz="6" w:space="0" w:color="000000"/>
            </w:tcBorders>
          </w:tcPr>
          <w:p w14:paraId="5A2A4AF2" w14:textId="77777777" w:rsidR="00B20CFF" w:rsidRPr="006622E9" w:rsidRDefault="00B20CFF" w:rsidP="005126DE">
            <w:pPr>
              <w:spacing w:before="120" w:after="120" w:line="257" w:lineRule="auto"/>
              <w:ind w:left="181" w:right="241"/>
              <w:rPr>
                <w:rFonts w:cstheme="minorHAnsi"/>
                <w:sz w:val="20"/>
                <w:szCs w:val="20"/>
              </w:rPr>
            </w:pPr>
          </w:p>
        </w:tc>
        <w:tc>
          <w:tcPr>
            <w:tcW w:w="1924" w:type="dxa"/>
            <w:tcBorders>
              <w:top w:val="single" w:sz="6" w:space="0" w:color="000000"/>
              <w:left w:val="single" w:sz="6" w:space="0" w:color="000000"/>
              <w:bottom w:val="single" w:sz="6" w:space="0" w:color="000000"/>
            </w:tcBorders>
          </w:tcPr>
          <w:p w14:paraId="349B5FCF" w14:textId="6055E475" w:rsidR="00B20CFF" w:rsidRPr="006622E9" w:rsidRDefault="00B20CFF" w:rsidP="005126DE">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sz w:val="20"/>
                <w:szCs w:val="20"/>
                <w:lang w:val="mk-MK"/>
              </w:rPr>
              <w:t>до</w:t>
            </w:r>
            <w:r w:rsidRPr="006622E9">
              <w:rPr>
                <w:rFonts w:cstheme="minorHAnsi"/>
                <w:sz w:val="20"/>
                <w:szCs w:val="20"/>
              </w:rPr>
              <w:t xml:space="preserve"> 26.334</w:t>
            </w:r>
          </w:p>
        </w:tc>
      </w:tr>
      <w:tr w:rsidR="00B20CFF" w:rsidRPr="006622E9" w14:paraId="7FB83336" w14:textId="77777777" w:rsidTr="005126DE">
        <w:trPr>
          <w:trHeight w:val="582"/>
        </w:trPr>
        <w:tc>
          <w:tcPr>
            <w:tcW w:w="2274" w:type="dxa"/>
            <w:tcBorders>
              <w:top w:val="single" w:sz="6" w:space="0" w:color="000000"/>
              <w:bottom w:val="single" w:sz="6" w:space="0" w:color="000000"/>
              <w:right w:val="single" w:sz="6" w:space="0" w:color="000000"/>
            </w:tcBorders>
          </w:tcPr>
          <w:p w14:paraId="615B69C0" w14:textId="77777777" w:rsidR="00B20CFF" w:rsidRPr="006622E9" w:rsidRDefault="00B20CFF" w:rsidP="005126DE">
            <w:pPr>
              <w:spacing w:before="120" w:after="120" w:line="257" w:lineRule="auto"/>
              <w:ind w:left="147" w:right="268"/>
              <w:rPr>
                <w:rFonts w:cstheme="minorHAnsi"/>
                <w:sz w:val="20"/>
                <w:szCs w:val="20"/>
                <w:lang w:val="mk-MK"/>
              </w:rPr>
            </w:pPr>
            <w:r w:rsidRPr="006622E9">
              <w:rPr>
                <w:rFonts w:cstheme="minorHAnsi"/>
                <w:sz w:val="20"/>
                <w:szCs w:val="20"/>
              </w:rPr>
              <w:t>SABRELINER CORPORATION</w:t>
            </w:r>
          </w:p>
        </w:tc>
        <w:tc>
          <w:tcPr>
            <w:tcW w:w="992" w:type="dxa"/>
            <w:tcBorders>
              <w:top w:val="single" w:sz="6" w:space="0" w:color="000000"/>
              <w:left w:val="single" w:sz="6" w:space="0" w:color="000000"/>
              <w:bottom w:val="single" w:sz="6" w:space="0" w:color="000000"/>
              <w:right w:val="single" w:sz="6" w:space="0" w:color="000000"/>
            </w:tcBorders>
          </w:tcPr>
          <w:p w14:paraId="0AF4DF6B" w14:textId="77777777" w:rsidR="00B20CFF" w:rsidRPr="006622E9" w:rsidRDefault="00B20CFF" w:rsidP="005126DE">
            <w:pPr>
              <w:spacing w:before="120" w:after="120" w:line="257" w:lineRule="auto"/>
              <w:ind w:left="113" w:right="231"/>
              <w:rPr>
                <w:rFonts w:cstheme="minorHAnsi"/>
                <w:sz w:val="20"/>
                <w:szCs w:val="20"/>
                <w:lang w:val="mk-MK"/>
              </w:rPr>
            </w:pPr>
            <w:r w:rsidRPr="006622E9">
              <w:rPr>
                <w:rFonts w:cstheme="minorHAnsi"/>
                <w:sz w:val="20"/>
                <w:szCs w:val="20"/>
              </w:rPr>
              <w:t>NA-265</w:t>
            </w:r>
          </w:p>
        </w:tc>
        <w:tc>
          <w:tcPr>
            <w:tcW w:w="1843" w:type="dxa"/>
            <w:tcBorders>
              <w:top w:val="single" w:sz="6" w:space="0" w:color="000000"/>
              <w:left w:val="single" w:sz="6" w:space="0" w:color="000000"/>
              <w:bottom w:val="single" w:sz="6" w:space="0" w:color="000000"/>
              <w:right w:val="single" w:sz="6" w:space="0" w:color="000000"/>
            </w:tcBorders>
          </w:tcPr>
          <w:p w14:paraId="6F2BB83A" w14:textId="77777777" w:rsidR="00B20CFF" w:rsidRPr="006622E9" w:rsidRDefault="00B20CFF" w:rsidP="005126DE">
            <w:pPr>
              <w:spacing w:before="120" w:after="120" w:line="257" w:lineRule="auto"/>
              <w:ind w:left="76" w:right="214"/>
              <w:rPr>
                <w:rFonts w:cstheme="minorHAnsi"/>
                <w:sz w:val="20"/>
                <w:szCs w:val="20"/>
                <w:lang w:val="mk-MK"/>
              </w:rPr>
            </w:pPr>
            <w:r w:rsidRPr="006622E9">
              <w:rPr>
                <w:rFonts w:cstheme="minorHAnsi"/>
                <w:sz w:val="20"/>
                <w:szCs w:val="20"/>
              </w:rPr>
              <w:t>NA-265-65</w:t>
            </w:r>
          </w:p>
        </w:tc>
        <w:tc>
          <w:tcPr>
            <w:tcW w:w="1842" w:type="dxa"/>
            <w:tcBorders>
              <w:top w:val="single" w:sz="6" w:space="0" w:color="000000"/>
              <w:left w:val="single" w:sz="6" w:space="0" w:color="000000"/>
              <w:bottom w:val="single" w:sz="6" w:space="0" w:color="000000"/>
              <w:right w:val="single" w:sz="6" w:space="0" w:color="000000"/>
            </w:tcBorders>
          </w:tcPr>
          <w:p w14:paraId="0463EFE7" w14:textId="74F613CC" w:rsidR="00B20CFF" w:rsidRPr="005126DE" w:rsidRDefault="005126DE" w:rsidP="005126DE">
            <w:pPr>
              <w:spacing w:before="120" w:after="120" w:line="257" w:lineRule="auto"/>
              <w:ind w:left="181" w:right="241"/>
              <w:rPr>
                <w:rFonts w:cstheme="minorHAnsi"/>
                <w:sz w:val="20"/>
                <w:szCs w:val="20"/>
                <w:lang w:val="mk-MK"/>
              </w:rPr>
            </w:pPr>
            <w:r>
              <w:rPr>
                <w:rFonts w:cstheme="minorHAnsi"/>
                <w:sz w:val="20"/>
                <w:szCs w:val="20"/>
                <w:lang w:val="mk-MK"/>
              </w:rPr>
              <w:t>Сите</w:t>
            </w:r>
          </w:p>
        </w:tc>
        <w:tc>
          <w:tcPr>
            <w:tcW w:w="1924" w:type="dxa"/>
            <w:tcBorders>
              <w:top w:val="single" w:sz="6" w:space="0" w:color="000000"/>
              <w:left w:val="single" w:sz="6" w:space="0" w:color="000000"/>
              <w:bottom w:val="single" w:sz="6" w:space="0" w:color="000000"/>
            </w:tcBorders>
          </w:tcPr>
          <w:p w14:paraId="7B477749" w14:textId="238A1C14" w:rsidR="00B20CFF" w:rsidRPr="006622E9" w:rsidRDefault="00B20CFF" w:rsidP="005126DE">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sz w:val="20"/>
                <w:szCs w:val="20"/>
                <w:lang w:val="mk-MK"/>
              </w:rPr>
              <w:t>до</w:t>
            </w:r>
            <w:r w:rsidRPr="006622E9">
              <w:rPr>
                <w:rFonts w:cstheme="minorHAnsi"/>
                <w:sz w:val="20"/>
                <w:szCs w:val="20"/>
              </w:rPr>
              <w:t xml:space="preserve"> 26.334</w:t>
            </w:r>
          </w:p>
        </w:tc>
      </w:tr>
      <w:tr w:rsidR="00B20CFF" w:rsidRPr="006622E9" w14:paraId="3CA469F4" w14:textId="77777777" w:rsidTr="005126DE">
        <w:trPr>
          <w:trHeight w:val="993"/>
        </w:trPr>
        <w:tc>
          <w:tcPr>
            <w:tcW w:w="2274" w:type="dxa"/>
            <w:tcBorders>
              <w:top w:val="single" w:sz="6" w:space="0" w:color="000000"/>
              <w:bottom w:val="single" w:sz="6" w:space="0" w:color="000000"/>
              <w:right w:val="single" w:sz="6" w:space="0" w:color="000000"/>
            </w:tcBorders>
          </w:tcPr>
          <w:p w14:paraId="58919D05" w14:textId="77777777" w:rsidR="00B20CFF" w:rsidRPr="006622E9" w:rsidRDefault="00B20CFF" w:rsidP="005126DE">
            <w:pPr>
              <w:spacing w:before="120" w:after="120" w:line="257" w:lineRule="auto"/>
              <w:ind w:left="147" w:right="268"/>
              <w:rPr>
                <w:rFonts w:cstheme="minorHAnsi"/>
                <w:sz w:val="20"/>
                <w:szCs w:val="20"/>
                <w:lang w:val="mk-MK"/>
              </w:rPr>
            </w:pPr>
            <w:r w:rsidRPr="006622E9">
              <w:rPr>
                <w:rFonts w:cstheme="minorHAnsi"/>
                <w:sz w:val="20"/>
                <w:szCs w:val="20"/>
              </w:rPr>
              <w:t>VIKING AIR LIMITED</w:t>
            </w:r>
          </w:p>
        </w:tc>
        <w:tc>
          <w:tcPr>
            <w:tcW w:w="992" w:type="dxa"/>
            <w:tcBorders>
              <w:top w:val="single" w:sz="6" w:space="0" w:color="000000"/>
              <w:left w:val="single" w:sz="6" w:space="0" w:color="000000"/>
              <w:bottom w:val="single" w:sz="6" w:space="0" w:color="000000"/>
              <w:right w:val="single" w:sz="6" w:space="0" w:color="000000"/>
            </w:tcBorders>
          </w:tcPr>
          <w:p w14:paraId="6541B323" w14:textId="77777777" w:rsidR="00B20CFF" w:rsidRPr="006622E9" w:rsidRDefault="00B20CFF" w:rsidP="005126DE">
            <w:pPr>
              <w:spacing w:before="120" w:after="120" w:line="257" w:lineRule="auto"/>
              <w:ind w:left="113" w:right="231"/>
              <w:rPr>
                <w:rFonts w:cstheme="minorHAnsi"/>
                <w:sz w:val="20"/>
                <w:szCs w:val="20"/>
                <w:lang w:val="mk-MK"/>
              </w:rPr>
            </w:pPr>
            <w:r w:rsidRPr="006622E9">
              <w:rPr>
                <w:rFonts w:cstheme="minorHAnsi"/>
                <w:sz w:val="20"/>
                <w:szCs w:val="20"/>
              </w:rPr>
              <w:t>SD3</w:t>
            </w:r>
          </w:p>
        </w:tc>
        <w:tc>
          <w:tcPr>
            <w:tcW w:w="1843" w:type="dxa"/>
            <w:tcBorders>
              <w:top w:val="single" w:sz="6" w:space="0" w:color="000000"/>
              <w:left w:val="single" w:sz="6" w:space="0" w:color="000000"/>
              <w:bottom w:val="single" w:sz="6" w:space="0" w:color="000000"/>
              <w:right w:val="single" w:sz="6" w:space="0" w:color="000000"/>
            </w:tcBorders>
          </w:tcPr>
          <w:p w14:paraId="24823C41" w14:textId="77777777" w:rsidR="00B20CFF" w:rsidRPr="006622E9" w:rsidRDefault="00B20CFF" w:rsidP="005126DE">
            <w:pPr>
              <w:pStyle w:val="oj-tbl-txt"/>
              <w:spacing w:before="120" w:beforeAutospacing="0" w:after="120" w:afterAutospacing="0" w:line="257" w:lineRule="auto"/>
              <w:rPr>
                <w:rFonts w:asciiTheme="minorHAnsi" w:hAnsiTheme="minorHAnsi" w:cstheme="minorHAnsi"/>
                <w:sz w:val="20"/>
                <w:szCs w:val="20"/>
              </w:rPr>
            </w:pPr>
            <w:r w:rsidRPr="006622E9">
              <w:rPr>
                <w:rFonts w:asciiTheme="minorHAnsi" w:hAnsiTheme="minorHAnsi" w:cstheme="minorHAnsi"/>
                <w:sz w:val="20"/>
                <w:szCs w:val="20"/>
              </w:rPr>
              <w:t>SD3-30</w:t>
            </w:r>
          </w:p>
          <w:p w14:paraId="334E4ABA" w14:textId="77777777" w:rsidR="00B20CFF" w:rsidRPr="006622E9" w:rsidRDefault="00B20CFF" w:rsidP="005126DE">
            <w:pPr>
              <w:pStyle w:val="oj-tbl-txt"/>
              <w:spacing w:before="120" w:beforeAutospacing="0" w:after="120" w:afterAutospacing="0" w:line="257" w:lineRule="auto"/>
              <w:rPr>
                <w:rFonts w:asciiTheme="minorHAnsi" w:hAnsiTheme="minorHAnsi" w:cstheme="minorHAnsi"/>
                <w:sz w:val="20"/>
                <w:szCs w:val="20"/>
              </w:rPr>
            </w:pPr>
            <w:r w:rsidRPr="006622E9">
              <w:rPr>
                <w:rFonts w:asciiTheme="minorHAnsi" w:hAnsiTheme="minorHAnsi" w:cstheme="minorHAnsi"/>
                <w:sz w:val="20"/>
                <w:szCs w:val="20"/>
              </w:rPr>
              <w:t>Sherpa</w:t>
            </w:r>
          </w:p>
          <w:p w14:paraId="5D95957D" w14:textId="77777777" w:rsidR="00B20CFF" w:rsidRPr="006622E9" w:rsidRDefault="00B20CFF" w:rsidP="005126DE">
            <w:pPr>
              <w:spacing w:before="120" w:after="120" w:line="257" w:lineRule="auto"/>
              <w:ind w:right="214"/>
              <w:rPr>
                <w:rFonts w:cstheme="minorHAnsi"/>
                <w:sz w:val="20"/>
                <w:szCs w:val="20"/>
                <w:lang w:val="mk-MK"/>
              </w:rPr>
            </w:pPr>
            <w:r w:rsidRPr="006622E9">
              <w:rPr>
                <w:rFonts w:cstheme="minorHAnsi"/>
                <w:sz w:val="20"/>
                <w:szCs w:val="20"/>
              </w:rPr>
              <w:t>SD3 Sherpa</w:t>
            </w:r>
          </w:p>
        </w:tc>
        <w:tc>
          <w:tcPr>
            <w:tcW w:w="1842" w:type="dxa"/>
            <w:tcBorders>
              <w:top w:val="single" w:sz="6" w:space="0" w:color="000000"/>
              <w:left w:val="single" w:sz="6" w:space="0" w:color="000000"/>
              <w:bottom w:val="single" w:sz="6" w:space="0" w:color="000000"/>
              <w:right w:val="single" w:sz="6" w:space="0" w:color="000000"/>
            </w:tcBorders>
          </w:tcPr>
          <w:p w14:paraId="0E6F6F05" w14:textId="28E4AE28" w:rsidR="00B20CFF" w:rsidRPr="005126DE" w:rsidRDefault="005126DE" w:rsidP="005126DE">
            <w:pPr>
              <w:spacing w:before="120" w:after="120" w:line="257" w:lineRule="auto"/>
              <w:ind w:left="181" w:right="241"/>
              <w:rPr>
                <w:rFonts w:cstheme="minorHAnsi"/>
                <w:sz w:val="20"/>
                <w:szCs w:val="20"/>
                <w:lang w:val="mk-MK"/>
              </w:rPr>
            </w:pPr>
            <w:r>
              <w:rPr>
                <w:rFonts w:cstheme="minorHAnsi"/>
                <w:sz w:val="20"/>
                <w:szCs w:val="20"/>
                <w:lang w:val="mk-MK"/>
              </w:rPr>
              <w:t>Сите</w:t>
            </w:r>
          </w:p>
        </w:tc>
        <w:tc>
          <w:tcPr>
            <w:tcW w:w="1924" w:type="dxa"/>
            <w:tcBorders>
              <w:top w:val="single" w:sz="6" w:space="0" w:color="000000"/>
              <w:left w:val="single" w:sz="6" w:space="0" w:color="000000"/>
              <w:bottom w:val="single" w:sz="6" w:space="0" w:color="000000"/>
            </w:tcBorders>
          </w:tcPr>
          <w:p w14:paraId="4E94C708" w14:textId="08F73315" w:rsidR="00B20CFF" w:rsidRPr="006622E9" w:rsidRDefault="00B20CFF" w:rsidP="005126DE">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sz w:val="20"/>
                <w:szCs w:val="20"/>
                <w:lang w:val="mk-MK"/>
              </w:rPr>
              <w:t>до</w:t>
            </w:r>
            <w:r w:rsidRPr="006622E9">
              <w:rPr>
                <w:rFonts w:cstheme="minorHAnsi"/>
                <w:sz w:val="20"/>
                <w:szCs w:val="20"/>
              </w:rPr>
              <w:t xml:space="preserve"> 26.334</w:t>
            </w:r>
          </w:p>
        </w:tc>
      </w:tr>
      <w:tr w:rsidR="00B20CFF" w:rsidRPr="006622E9" w14:paraId="0DD4F719" w14:textId="77777777" w:rsidTr="005126DE">
        <w:trPr>
          <w:trHeight w:val="539"/>
        </w:trPr>
        <w:tc>
          <w:tcPr>
            <w:tcW w:w="2274" w:type="dxa"/>
            <w:tcBorders>
              <w:top w:val="single" w:sz="6" w:space="0" w:color="000000"/>
              <w:bottom w:val="single" w:sz="6" w:space="0" w:color="000000"/>
              <w:right w:val="single" w:sz="6" w:space="0" w:color="000000"/>
            </w:tcBorders>
          </w:tcPr>
          <w:p w14:paraId="0A818CA3" w14:textId="77777777" w:rsidR="00B20CFF" w:rsidRPr="006622E9" w:rsidRDefault="00B20CFF" w:rsidP="005126DE">
            <w:pPr>
              <w:spacing w:before="120" w:after="120" w:line="257" w:lineRule="auto"/>
              <w:ind w:left="147" w:right="268"/>
              <w:rPr>
                <w:rFonts w:cstheme="minorHAnsi"/>
                <w:sz w:val="20"/>
                <w:szCs w:val="20"/>
                <w:lang w:val="mk-MK"/>
              </w:rPr>
            </w:pPr>
            <w:r w:rsidRPr="006622E9">
              <w:rPr>
                <w:rFonts w:cstheme="minorHAnsi"/>
                <w:sz w:val="20"/>
                <w:szCs w:val="20"/>
              </w:rPr>
              <w:t>VIKING AIR LIMITED</w:t>
            </w:r>
          </w:p>
        </w:tc>
        <w:tc>
          <w:tcPr>
            <w:tcW w:w="992" w:type="dxa"/>
            <w:tcBorders>
              <w:top w:val="single" w:sz="6" w:space="0" w:color="000000"/>
              <w:left w:val="single" w:sz="6" w:space="0" w:color="000000"/>
              <w:bottom w:val="single" w:sz="6" w:space="0" w:color="000000"/>
              <w:right w:val="single" w:sz="6" w:space="0" w:color="000000"/>
            </w:tcBorders>
          </w:tcPr>
          <w:p w14:paraId="26FCF846" w14:textId="77777777" w:rsidR="00B20CFF" w:rsidRPr="006622E9" w:rsidRDefault="00B20CFF" w:rsidP="005126DE">
            <w:pPr>
              <w:spacing w:before="120" w:after="120" w:line="257" w:lineRule="auto"/>
              <w:ind w:left="113" w:right="231"/>
              <w:rPr>
                <w:rFonts w:cstheme="minorHAnsi"/>
                <w:sz w:val="20"/>
                <w:szCs w:val="20"/>
                <w:lang w:val="mk-MK"/>
              </w:rPr>
            </w:pPr>
            <w:r w:rsidRPr="006622E9">
              <w:rPr>
                <w:rFonts w:cstheme="minorHAnsi"/>
                <w:sz w:val="20"/>
                <w:szCs w:val="20"/>
              </w:rPr>
              <w:t>DHC-7</w:t>
            </w:r>
          </w:p>
        </w:tc>
        <w:tc>
          <w:tcPr>
            <w:tcW w:w="1843" w:type="dxa"/>
            <w:tcBorders>
              <w:top w:val="single" w:sz="6" w:space="0" w:color="000000"/>
              <w:left w:val="single" w:sz="6" w:space="0" w:color="000000"/>
              <w:bottom w:val="single" w:sz="6" w:space="0" w:color="000000"/>
              <w:right w:val="single" w:sz="6" w:space="0" w:color="000000"/>
            </w:tcBorders>
          </w:tcPr>
          <w:p w14:paraId="51CD4B9A" w14:textId="77777777" w:rsidR="00B20CFF" w:rsidRPr="006622E9" w:rsidRDefault="00B20CFF" w:rsidP="005126DE">
            <w:pPr>
              <w:spacing w:before="120" w:after="120" w:line="257" w:lineRule="auto"/>
              <w:ind w:left="76" w:right="214"/>
              <w:rPr>
                <w:rFonts w:cstheme="minorHAnsi"/>
                <w:sz w:val="20"/>
                <w:szCs w:val="20"/>
                <w:lang w:val="mk-MK"/>
              </w:rPr>
            </w:pPr>
            <w:r w:rsidRPr="006622E9">
              <w:rPr>
                <w:rFonts w:cstheme="minorHAnsi"/>
                <w:sz w:val="20"/>
                <w:szCs w:val="20"/>
                <w:lang w:val="mk-MK"/>
              </w:rPr>
              <w:t>Сите</w:t>
            </w:r>
          </w:p>
        </w:tc>
        <w:tc>
          <w:tcPr>
            <w:tcW w:w="1842" w:type="dxa"/>
            <w:tcBorders>
              <w:top w:val="single" w:sz="6" w:space="0" w:color="000000"/>
              <w:left w:val="single" w:sz="6" w:space="0" w:color="000000"/>
              <w:bottom w:val="single" w:sz="6" w:space="0" w:color="000000"/>
              <w:right w:val="single" w:sz="6" w:space="0" w:color="000000"/>
            </w:tcBorders>
          </w:tcPr>
          <w:p w14:paraId="591C4150" w14:textId="77777777" w:rsidR="00B20CFF" w:rsidRPr="006622E9" w:rsidRDefault="00B20CFF" w:rsidP="005126DE">
            <w:pPr>
              <w:spacing w:before="120" w:after="120" w:line="257" w:lineRule="auto"/>
              <w:ind w:left="181" w:right="241"/>
              <w:rPr>
                <w:rFonts w:cstheme="minorHAnsi"/>
                <w:sz w:val="20"/>
                <w:szCs w:val="20"/>
              </w:rPr>
            </w:pPr>
          </w:p>
        </w:tc>
        <w:tc>
          <w:tcPr>
            <w:tcW w:w="1924" w:type="dxa"/>
            <w:tcBorders>
              <w:top w:val="single" w:sz="6" w:space="0" w:color="000000"/>
              <w:left w:val="single" w:sz="6" w:space="0" w:color="000000"/>
              <w:bottom w:val="single" w:sz="6" w:space="0" w:color="000000"/>
            </w:tcBorders>
          </w:tcPr>
          <w:p w14:paraId="4BDA394C" w14:textId="6402C3BE" w:rsidR="00B20CFF" w:rsidRPr="006622E9" w:rsidRDefault="00B20CFF" w:rsidP="005126DE">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sz w:val="20"/>
                <w:szCs w:val="20"/>
                <w:lang w:val="mk-MK"/>
              </w:rPr>
              <w:t>до</w:t>
            </w:r>
            <w:r w:rsidRPr="006622E9">
              <w:rPr>
                <w:rFonts w:cstheme="minorHAnsi"/>
                <w:sz w:val="20"/>
                <w:szCs w:val="20"/>
              </w:rPr>
              <w:t xml:space="preserve"> 26.334</w:t>
            </w:r>
          </w:p>
        </w:tc>
      </w:tr>
      <w:tr w:rsidR="00B20CFF" w:rsidRPr="006622E9" w14:paraId="137B11BF" w14:textId="77777777" w:rsidTr="005126DE">
        <w:trPr>
          <w:trHeight w:val="494"/>
        </w:trPr>
        <w:tc>
          <w:tcPr>
            <w:tcW w:w="2274" w:type="dxa"/>
            <w:tcBorders>
              <w:top w:val="single" w:sz="6" w:space="0" w:color="000000"/>
              <w:bottom w:val="single" w:sz="6" w:space="0" w:color="000000"/>
              <w:right w:val="single" w:sz="6" w:space="0" w:color="000000"/>
            </w:tcBorders>
          </w:tcPr>
          <w:p w14:paraId="3E182F6E" w14:textId="77777777" w:rsidR="00B20CFF" w:rsidRPr="006622E9" w:rsidRDefault="00B20CFF" w:rsidP="005126DE">
            <w:pPr>
              <w:spacing w:before="120" w:after="120" w:line="257" w:lineRule="auto"/>
              <w:ind w:left="147" w:right="268"/>
              <w:rPr>
                <w:rFonts w:cstheme="minorHAnsi"/>
                <w:sz w:val="20"/>
                <w:szCs w:val="20"/>
                <w:lang w:val="mk-MK"/>
              </w:rPr>
            </w:pPr>
            <w:r w:rsidRPr="006622E9">
              <w:rPr>
                <w:rFonts w:cstheme="minorHAnsi"/>
                <w:sz w:val="20"/>
                <w:szCs w:val="20"/>
              </w:rPr>
              <w:t>VIKING AIR LIMITED</w:t>
            </w:r>
          </w:p>
        </w:tc>
        <w:tc>
          <w:tcPr>
            <w:tcW w:w="992" w:type="dxa"/>
            <w:tcBorders>
              <w:top w:val="single" w:sz="6" w:space="0" w:color="000000"/>
              <w:left w:val="single" w:sz="6" w:space="0" w:color="000000"/>
              <w:bottom w:val="single" w:sz="6" w:space="0" w:color="000000"/>
              <w:right w:val="single" w:sz="6" w:space="0" w:color="000000"/>
            </w:tcBorders>
          </w:tcPr>
          <w:p w14:paraId="40E07563" w14:textId="77777777" w:rsidR="00B20CFF" w:rsidRPr="006622E9" w:rsidRDefault="00B20CFF" w:rsidP="005126DE">
            <w:pPr>
              <w:spacing w:before="120" w:after="120" w:line="257" w:lineRule="auto"/>
              <w:ind w:left="113" w:right="231"/>
              <w:rPr>
                <w:rFonts w:cstheme="minorHAnsi"/>
                <w:sz w:val="20"/>
                <w:szCs w:val="20"/>
                <w:lang w:val="mk-MK"/>
              </w:rPr>
            </w:pPr>
            <w:r w:rsidRPr="006622E9">
              <w:rPr>
                <w:rFonts w:cstheme="minorHAnsi"/>
                <w:sz w:val="20"/>
                <w:szCs w:val="20"/>
              </w:rPr>
              <w:t>CL-215</w:t>
            </w:r>
          </w:p>
        </w:tc>
        <w:tc>
          <w:tcPr>
            <w:tcW w:w="1843" w:type="dxa"/>
            <w:tcBorders>
              <w:top w:val="single" w:sz="6" w:space="0" w:color="000000"/>
              <w:left w:val="single" w:sz="6" w:space="0" w:color="000000"/>
              <w:bottom w:val="single" w:sz="6" w:space="0" w:color="000000"/>
              <w:right w:val="single" w:sz="6" w:space="0" w:color="000000"/>
            </w:tcBorders>
          </w:tcPr>
          <w:p w14:paraId="7E043C6A" w14:textId="77777777" w:rsidR="00B20CFF" w:rsidRPr="006622E9" w:rsidRDefault="00B20CFF" w:rsidP="005126DE">
            <w:pPr>
              <w:spacing w:before="120" w:after="120" w:line="257" w:lineRule="auto"/>
              <w:ind w:left="76" w:right="214"/>
              <w:rPr>
                <w:rFonts w:cstheme="minorHAnsi"/>
                <w:sz w:val="20"/>
                <w:szCs w:val="20"/>
                <w:lang w:val="mk-MK"/>
              </w:rPr>
            </w:pPr>
            <w:r w:rsidRPr="006622E9">
              <w:rPr>
                <w:rFonts w:cstheme="minorHAnsi"/>
                <w:sz w:val="20"/>
                <w:szCs w:val="20"/>
              </w:rPr>
              <w:t>CL-215-6B11</w:t>
            </w:r>
          </w:p>
        </w:tc>
        <w:tc>
          <w:tcPr>
            <w:tcW w:w="1842" w:type="dxa"/>
            <w:tcBorders>
              <w:top w:val="single" w:sz="6" w:space="0" w:color="000000"/>
              <w:left w:val="single" w:sz="6" w:space="0" w:color="000000"/>
              <w:bottom w:val="single" w:sz="6" w:space="0" w:color="000000"/>
              <w:right w:val="single" w:sz="6" w:space="0" w:color="000000"/>
            </w:tcBorders>
          </w:tcPr>
          <w:p w14:paraId="78D40C2B" w14:textId="18EB9D95" w:rsidR="00B20CFF" w:rsidRPr="005126DE" w:rsidRDefault="005126DE" w:rsidP="005126DE">
            <w:pPr>
              <w:spacing w:before="120" w:after="120" w:line="257" w:lineRule="auto"/>
              <w:ind w:left="181" w:right="241"/>
              <w:rPr>
                <w:rFonts w:cstheme="minorHAnsi"/>
                <w:sz w:val="20"/>
                <w:szCs w:val="20"/>
                <w:lang w:val="mk-MK"/>
              </w:rPr>
            </w:pPr>
            <w:r>
              <w:rPr>
                <w:rFonts w:cstheme="minorHAnsi"/>
                <w:sz w:val="20"/>
                <w:szCs w:val="20"/>
                <w:lang w:val="mk-MK"/>
              </w:rPr>
              <w:t>Сите</w:t>
            </w:r>
          </w:p>
        </w:tc>
        <w:tc>
          <w:tcPr>
            <w:tcW w:w="1924" w:type="dxa"/>
            <w:tcBorders>
              <w:top w:val="single" w:sz="6" w:space="0" w:color="000000"/>
              <w:left w:val="single" w:sz="6" w:space="0" w:color="000000"/>
              <w:bottom w:val="single" w:sz="6" w:space="0" w:color="000000"/>
            </w:tcBorders>
          </w:tcPr>
          <w:p w14:paraId="038EAC77" w14:textId="2C028C7B" w:rsidR="00B20CFF" w:rsidRPr="006622E9" w:rsidRDefault="00B20CFF" w:rsidP="005126DE">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sz w:val="20"/>
                <w:szCs w:val="20"/>
                <w:lang w:val="mk-MK"/>
              </w:rPr>
              <w:t>до</w:t>
            </w:r>
            <w:r w:rsidRPr="006622E9">
              <w:rPr>
                <w:rFonts w:cstheme="minorHAnsi"/>
                <w:sz w:val="20"/>
                <w:szCs w:val="20"/>
              </w:rPr>
              <w:t xml:space="preserve"> 26.334</w:t>
            </w:r>
          </w:p>
        </w:tc>
      </w:tr>
      <w:tr w:rsidR="00B20CFF" w:rsidRPr="006622E9" w14:paraId="09850022" w14:textId="77777777" w:rsidTr="005126DE">
        <w:trPr>
          <w:trHeight w:val="411"/>
        </w:trPr>
        <w:tc>
          <w:tcPr>
            <w:tcW w:w="2274" w:type="dxa"/>
            <w:tcBorders>
              <w:top w:val="single" w:sz="6" w:space="0" w:color="000000"/>
              <w:bottom w:val="single" w:sz="6" w:space="0" w:color="000000"/>
              <w:right w:val="single" w:sz="6" w:space="0" w:color="000000"/>
            </w:tcBorders>
          </w:tcPr>
          <w:p w14:paraId="73648EEC" w14:textId="77777777" w:rsidR="00B20CFF" w:rsidRPr="006622E9" w:rsidRDefault="00B20CFF" w:rsidP="005126DE">
            <w:pPr>
              <w:spacing w:before="120" w:after="120" w:line="257" w:lineRule="auto"/>
              <w:ind w:left="147" w:right="268"/>
              <w:rPr>
                <w:rFonts w:cstheme="minorHAnsi"/>
                <w:sz w:val="20"/>
                <w:szCs w:val="20"/>
                <w:lang w:val="mk-MK"/>
              </w:rPr>
            </w:pPr>
            <w:r w:rsidRPr="006622E9">
              <w:rPr>
                <w:rFonts w:cstheme="minorHAnsi"/>
                <w:sz w:val="20"/>
                <w:szCs w:val="20"/>
              </w:rPr>
              <w:t>TUPOLEV PUBLIC STOCK COMPANY</w:t>
            </w:r>
          </w:p>
        </w:tc>
        <w:tc>
          <w:tcPr>
            <w:tcW w:w="992" w:type="dxa"/>
            <w:tcBorders>
              <w:top w:val="single" w:sz="6" w:space="0" w:color="000000"/>
              <w:left w:val="single" w:sz="6" w:space="0" w:color="000000"/>
              <w:bottom w:val="single" w:sz="6" w:space="0" w:color="000000"/>
              <w:right w:val="single" w:sz="6" w:space="0" w:color="000000"/>
            </w:tcBorders>
          </w:tcPr>
          <w:p w14:paraId="73CBD8F6" w14:textId="77777777" w:rsidR="00B20CFF" w:rsidRPr="006622E9" w:rsidRDefault="00B20CFF" w:rsidP="005126DE">
            <w:pPr>
              <w:spacing w:before="120" w:after="120" w:line="257" w:lineRule="auto"/>
              <w:ind w:left="113" w:right="231"/>
              <w:rPr>
                <w:rFonts w:cstheme="minorHAnsi"/>
                <w:sz w:val="20"/>
                <w:szCs w:val="20"/>
                <w:lang w:val="mk-MK"/>
              </w:rPr>
            </w:pPr>
            <w:r w:rsidRPr="006622E9">
              <w:rPr>
                <w:rFonts w:cstheme="minorHAnsi"/>
                <w:sz w:val="20"/>
                <w:szCs w:val="20"/>
              </w:rPr>
              <w:t>TU-204</w:t>
            </w:r>
          </w:p>
        </w:tc>
        <w:tc>
          <w:tcPr>
            <w:tcW w:w="1843" w:type="dxa"/>
            <w:tcBorders>
              <w:top w:val="single" w:sz="6" w:space="0" w:color="000000"/>
              <w:left w:val="single" w:sz="6" w:space="0" w:color="000000"/>
              <w:bottom w:val="single" w:sz="6" w:space="0" w:color="000000"/>
              <w:right w:val="single" w:sz="6" w:space="0" w:color="000000"/>
            </w:tcBorders>
          </w:tcPr>
          <w:p w14:paraId="6E4F3E7D" w14:textId="77777777" w:rsidR="00B20CFF" w:rsidRPr="006622E9" w:rsidRDefault="00B20CFF" w:rsidP="005126DE">
            <w:pPr>
              <w:spacing w:before="120" w:after="120" w:line="257" w:lineRule="auto"/>
              <w:ind w:left="76" w:right="214"/>
              <w:rPr>
                <w:rFonts w:cstheme="minorHAnsi"/>
                <w:sz w:val="20"/>
                <w:szCs w:val="20"/>
                <w:lang w:val="mk-MK"/>
              </w:rPr>
            </w:pPr>
            <w:r w:rsidRPr="006622E9">
              <w:rPr>
                <w:rFonts w:cstheme="minorHAnsi"/>
                <w:sz w:val="20"/>
                <w:szCs w:val="20"/>
              </w:rPr>
              <w:t>204-120CE</w:t>
            </w:r>
          </w:p>
        </w:tc>
        <w:tc>
          <w:tcPr>
            <w:tcW w:w="1842" w:type="dxa"/>
            <w:tcBorders>
              <w:top w:val="single" w:sz="6" w:space="0" w:color="000000"/>
              <w:left w:val="single" w:sz="6" w:space="0" w:color="000000"/>
              <w:bottom w:val="single" w:sz="6" w:space="0" w:color="000000"/>
              <w:right w:val="single" w:sz="6" w:space="0" w:color="000000"/>
            </w:tcBorders>
          </w:tcPr>
          <w:p w14:paraId="31F1B9B2" w14:textId="70BE0564" w:rsidR="00B20CFF" w:rsidRPr="005126DE" w:rsidRDefault="005126DE" w:rsidP="005126DE">
            <w:pPr>
              <w:spacing w:before="120" w:after="120" w:line="257" w:lineRule="auto"/>
              <w:ind w:left="181" w:right="241"/>
              <w:rPr>
                <w:rFonts w:cstheme="minorHAnsi"/>
                <w:sz w:val="20"/>
                <w:szCs w:val="20"/>
                <w:lang w:val="mk-MK"/>
              </w:rPr>
            </w:pPr>
            <w:r>
              <w:rPr>
                <w:rFonts w:cstheme="minorHAnsi"/>
                <w:sz w:val="20"/>
                <w:szCs w:val="20"/>
                <w:lang w:val="mk-MK"/>
              </w:rPr>
              <w:t>Сите</w:t>
            </w:r>
          </w:p>
        </w:tc>
        <w:tc>
          <w:tcPr>
            <w:tcW w:w="1924" w:type="dxa"/>
            <w:tcBorders>
              <w:top w:val="single" w:sz="6" w:space="0" w:color="000000"/>
              <w:left w:val="single" w:sz="6" w:space="0" w:color="000000"/>
              <w:bottom w:val="single" w:sz="6" w:space="0" w:color="000000"/>
            </w:tcBorders>
          </w:tcPr>
          <w:p w14:paraId="711D3B9E" w14:textId="44E1B7E0" w:rsidR="00B20CFF" w:rsidRPr="006622E9" w:rsidRDefault="00B20CFF" w:rsidP="005126DE">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sz w:val="20"/>
                <w:szCs w:val="20"/>
                <w:lang w:val="mk-MK"/>
              </w:rPr>
              <w:t>до</w:t>
            </w:r>
            <w:r w:rsidRPr="006622E9">
              <w:rPr>
                <w:rFonts w:cstheme="minorHAnsi"/>
                <w:sz w:val="20"/>
                <w:szCs w:val="20"/>
              </w:rPr>
              <w:t xml:space="preserve"> 26.334</w:t>
            </w:r>
          </w:p>
        </w:tc>
      </w:tr>
      <w:tr w:rsidR="005126DE" w:rsidRPr="006622E9" w14:paraId="5FF1FDC9" w14:textId="77777777" w:rsidTr="005126DE">
        <w:trPr>
          <w:trHeight w:val="411"/>
        </w:trPr>
        <w:tc>
          <w:tcPr>
            <w:tcW w:w="2274" w:type="dxa"/>
            <w:tcBorders>
              <w:top w:val="single" w:sz="6" w:space="0" w:color="000000"/>
              <w:bottom w:val="single" w:sz="6" w:space="0" w:color="000000"/>
              <w:right w:val="single" w:sz="6" w:space="0" w:color="000000"/>
            </w:tcBorders>
          </w:tcPr>
          <w:p w14:paraId="22E63F51" w14:textId="66A83DBB" w:rsidR="005126DE" w:rsidRPr="0036444E" w:rsidRDefault="0036444E" w:rsidP="005126DE">
            <w:pPr>
              <w:spacing w:before="120" w:after="120" w:line="257" w:lineRule="auto"/>
              <w:ind w:left="147" w:right="268"/>
              <w:rPr>
                <w:rFonts w:cstheme="minorHAnsi"/>
                <w:sz w:val="20"/>
                <w:szCs w:val="20"/>
                <w:lang w:val="en-US"/>
              </w:rPr>
            </w:pPr>
            <w:r>
              <w:rPr>
                <w:rFonts w:cstheme="minorHAnsi"/>
                <w:sz w:val="20"/>
                <w:szCs w:val="20"/>
                <w:lang w:val="en-US"/>
              </w:rPr>
              <w:t>AIRBUS</w:t>
            </w:r>
          </w:p>
        </w:tc>
        <w:tc>
          <w:tcPr>
            <w:tcW w:w="992" w:type="dxa"/>
            <w:tcBorders>
              <w:top w:val="single" w:sz="6" w:space="0" w:color="000000"/>
              <w:left w:val="single" w:sz="6" w:space="0" w:color="000000"/>
              <w:bottom w:val="single" w:sz="6" w:space="0" w:color="000000"/>
              <w:right w:val="single" w:sz="6" w:space="0" w:color="000000"/>
            </w:tcBorders>
          </w:tcPr>
          <w:p w14:paraId="7617D70C" w14:textId="37437246" w:rsidR="005126DE" w:rsidRPr="006622E9" w:rsidRDefault="0036444E" w:rsidP="005126DE">
            <w:pPr>
              <w:spacing w:before="120" w:after="120" w:line="257" w:lineRule="auto"/>
              <w:ind w:left="113" w:right="231"/>
              <w:rPr>
                <w:rFonts w:cstheme="minorHAnsi"/>
                <w:sz w:val="20"/>
                <w:szCs w:val="20"/>
              </w:rPr>
            </w:pPr>
            <w:r>
              <w:rPr>
                <w:rFonts w:cstheme="minorHAnsi"/>
                <w:sz w:val="20"/>
                <w:szCs w:val="20"/>
                <w:lang w:val="mk-MK"/>
              </w:rPr>
              <w:t xml:space="preserve">серии </w:t>
            </w:r>
            <w:r>
              <w:rPr>
                <w:rFonts w:cstheme="minorHAnsi"/>
                <w:sz w:val="20"/>
                <w:szCs w:val="20"/>
              </w:rPr>
              <w:t>A320</w:t>
            </w:r>
          </w:p>
        </w:tc>
        <w:tc>
          <w:tcPr>
            <w:tcW w:w="1843" w:type="dxa"/>
            <w:tcBorders>
              <w:top w:val="single" w:sz="6" w:space="0" w:color="000000"/>
              <w:left w:val="single" w:sz="6" w:space="0" w:color="000000"/>
              <w:bottom w:val="single" w:sz="6" w:space="0" w:color="000000"/>
              <w:right w:val="single" w:sz="6" w:space="0" w:color="000000"/>
            </w:tcBorders>
          </w:tcPr>
          <w:p w14:paraId="0BA1DDC9" w14:textId="6ECFCCB9" w:rsidR="005126DE" w:rsidRPr="006622E9" w:rsidRDefault="004138EF" w:rsidP="005126DE">
            <w:pPr>
              <w:spacing w:before="120" w:after="120" w:line="257" w:lineRule="auto"/>
              <w:ind w:left="76" w:right="214"/>
              <w:rPr>
                <w:rFonts w:cstheme="minorHAnsi"/>
                <w:sz w:val="20"/>
                <w:szCs w:val="20"/>
              </w:rPr>
            </w:pPr>
            <w:r>
              <w:rPr>
                <w:sz w:val="19"/>
                <w:szCs w:val="19"/>
              </w:rPr>
              <w:t>A320-251N, A320-271N</w:t>
            </w:r>
          </w:p>
        </w:tc>
        <w:tc>
          <w:tcPr>
            <w:tcW w:w="1842" w:type="dxa"/>
            <w:tcBorders>
              <w:top w:val="single" w:sz="6" w:space="0" w:color="000000"/>
              <w:left w:val="single" w:sz="6" w:space="0" w:color="000000"/>
              <w:bottom w:val="single" w:sz="6" w:space="0" w:color="000000"/>
              <w:right w:val="single" w:sz="6" w:space="0" w:color="000000"/>
            </w:tcBorders>
          </w:tcPr>
          <w:p w14:paraId="5BC631F9" w14:textId="67EFD28B" w:rsidR="005126DE" w:rsidRDefault="004138EF" w:rsidP="005126DE">
            <w:pPr>
              <w:spacing w:before="120" w:after="120" w:line="257" w:lineRule="auto"/>
              <w:ind w:left="181" w:right="241"/>
              <w:rPr>
                <w:rFonts w:cstheme="minorHAnsi"/>
                <w:sz w:val="20"/>
                <w:szCs w:val="20"/>
                <w:lang w:val="mk-MK"/>
              </w:rPr>
            </w:pPr>
            <w:r>
              <w:rPr>
                <w:sz w:val="19"/>
                <w:szCs w:val="19"/>
              </w:rPr>
              <w:t xml:space="preserve">10033, 10242, 10281 </w:t>
            </w:r>
            <w:r>
              <w:rPr>
                <w:sz w:val="19"/>
                <w:szCs w:val="19"/>
                <w:lang w:val="mk-MK"/>
              </w:rPr>
              <w:t xml:space="preserve">и </w:t>
            </w:r>
            <w:r>
              <w:rPr>
                <w:sz w:val="19"/>
                <w:szCs w:val="19"/>
              </w:rPr>
              <w:t>10360</w:t>
            </w:r>
          </w:p>
        </w:tc>
        <w:tc>
          <w:tcPr>
            <w:tcW w:w="1924" w:type="dxa"/>
            <w:tcBorders>
              <w:top w:val="single" w:sz="6" w:space="0" w:color="000000"/>
              <w:left w:val="single" w:sz="6" w:space="0" w:color="000000"/>
              <w:bottom w:val="single" w:sz="6" w:space="0" w:color="000000"/>
            </w:tcBorders>
          </w:tcPr>
          <w:p w14:paraId="5D780202" w14:textId="34A04DD5" w:rsidR="005126DE" w:rsidRPr="006622E9" w:rsidRDefault="0036444E" w:rsidP="005126DE">
            <w:pPr>
              <w:spacing w:before="120" w:after="120" w:line="257" w:lineRule="auto"/>
              <w:ind w:left="181" w:right="241"/>
              <w:rPr>
                <w:rFonts w:cstheme="minorHAnsi"/>
                <w:sz w:val="20"/>
                <w:szCs w:val="20"/>
              </w:rPr>
            </w:pPr>
            <w:r w:rsidRPr="006622E9">
              <w:rPr>
                <w:rFonts w:cstheme="minorHAnsi"/>
                <w:sz w:val="20"/>
                <w:szCs w:val="20"/>
              </w:rPr>
              <w:t>26.</w:t>
            </w:r>
            <w:r>
              <w:rPr>
                <w:rFonts w:cstheme="minorHAnsi"/>
                <w:sz w:val="20"/>
                <w:szCs w:val="20"/>
              </w:rPr>
              <w:t>60</w:t>
            </w:r>
          </w:p>
        </w:tc>
      </w:tr>
      <w:tr w:rsidR="0036444E" w:rsidRPr="006622E9" w14:paraId="176F5D0C" w14:textId="77777777" w:rsidTr="005126DE">
        <w:trPr>
          <w:trHeight w:val="411"/>
        </w:trPr>
        <w:tc>
          <w:tcPr>
            <w:tcW w:w="2274" w:type="dxa"/>
            <w:tcBorders>
              <w:top w:val="single" w:sz="6" w:space="0" w:color="000000"/>
              <w:bottom w:val="single" w:sz="6" w:space="0" w:color="000000"/>
              <w:right w:val="single" w:sz="6" w:space="0" w:color="000000"/>
            </w:tcBorders>
          </w:tcPr>
          <w:p w14:paraId="49D982A5" w14:textId="0F333234" w:rsidR="0036444E" w:rsidRPr="006622E9" w:rsidRDefault="0036444E" w:rsidP="0036444E">
            <w:pPr>
              <w:spacing w:before="120" w:after="120" w:line="257" w:lineRule="auto"/>
              <w:ind w:left="147" w:right="268"/>
              <w:rPr>
                <w:rFonts w:cstheme="minorHAnsi"/>
                <w:sz w:val="20"/>
                <w:szCs w:val="20"/>
              </w:rPr>
            </w:pPr>
            <w:r>
              <w:rPr>
                <w:rFonts w:cstheme="minorHAnsi"/>
                <w:sz w:val="20"/>
                <w:szCs w:val="20"/>
                <w:lang w:val="en-US"/>
              </w:rPr>
              <w:t>AIRBUS</w:t>
            </w:r>
          </w:p>
        </w:tc>
        <w:tc>
          <w:tcPr>
            <w:tcW w:w="992" w:type="dxa"/>
            <w:tcBorders>
              <w:top w:val="single" w:sz="6" w:space="0" w:color="000000"/>
              <w:left w:val="single" w:sz="6" w:space="0" w:color="000000"/>
              <w:bottom w:val="single" w:sz="6" w:space="0" w:color="000000"/>
              <w:right w:val="single" w:sz="6" w:space="0" w:color="000000"/>
            </w:tcBorders>
          </w:tcPr>
          <w:p w14:paraId="3875C850" w14:textId="70AA522E" w:rsidR="0036444E" w:rsidRPr="006622E9" w:rsidRDefault="0036444E" w:rsidP="00FF53D0">
            <w:pPr>
              <w:spacing w:before="120" w:after="120" w:line="257" w:lineRule="auto"/>
              <w:ind w:left="113" w:right="231"/>
              <w:rPr>
                <w:rFonts w:cstheme="minorHAnsi"/>
                <w:sz w:val="20"/>
                <w:szCs w:val="20"/>
              </w:rPr>
            </w:pPr>
            <w:r>
              <w:rPr>
                <w:rFonts w:cstheme="minorHAnsi"/>
                <w:sz w:val="20"/>
                <w:szCs w:val="20"/>
                <w:lang w:val="mk-MK"/>
              </w:rPr>
              <w:t xml:space="preserve">серии </w:t>
            </w:r>
            <w:r>
              <w:rPr>
                <w:rFonts w:cstheme="minorHAnsi"/>
                <w:sz w:val="20"/>
                <w:szCs w:val="20"/>
              </w:rPr>
              <w:t>A32</w:t>
            </w:r>
            <w:r w:rsidR="00FF53D0">
              <w:rPr>
                <w:rFonts w:cstheme="minorHAnsi"/>
                <w:sz w:val="20"/>
                <w:szCs w:val="20"/>
                <w:lang w:val="mk-MK"/>
              </w:rPr>
              <w:t>1</w:t>
            </w:r>
          </w:p>
        </w:tc>
        <w:tc>
          <w:tcPr>
            <w:tcW w:w="1843" w:type="dxa"/>
            <w:tcBorders>
              <w:top w:val="single" w:sz="6" w:space="0" w:color="000000"/>
              <w:left w:val="single" w:sz="6" w:space="0" w:color="000000"/>
              <w:bottom w:val="single" w:sz="6" w:space="0" w:color="000000"/>
              <w:right w:val="single" w:sz="6" w:space="0" w:color="000000"/>
            </w:tcBorders>
          </w:tcPr>
          <w:p w14:paraId="19926CC6" w14:textId="4EF57C1A" w:rsidR="0036444E" w:rsidRPr="006622E9" w:rsidRDefault="004138EF" w:rsidP="0036444E">
            <w:pPr>
              <w:spacing w:before="120" w:after="120" w:line="257" w:lineRule="auto"/>
              <w:ind w:left="76" w:right="214"/>
              <w:rPr>
                <w:rFonts w:cstheme="minorHAnsi"/>
                <w:sz w:val="20"/>
                <w:szCs w:val="20"/>
              </w:rPr>
            </w:pPr>
            <w:r>
              <w:rPr>
                <w:sz w:val="19"/>
                <w:szCs w:val="19"/>
              </w:rPr>
              <w:t>A321-271NX, A321-251NX</w:t>
            </w:r>
          </w:p>
        </w:tc>
        <w:tc>
          <w:tcPr>
            <w:tcW w:w="1842" w:type="dxa"/>
            <w:tcBorders>
              <w:top w:val="single" w:sz="6" w:space="0" w:color="000000"/>
              <w:left w:val="single" w:sz="6" w:space="0" w:color="000000"/>
              <w:bottom w:val="single" w:sz="6" w:space="0" w:color="000000"/>
              <w:right w:val="single" w:sz="6" w:space="0" w:color="000000"/>
            </w:tcBorders>
          </w:tcPr>
          <w:p w14:paraId="216394E4" w14:textId="58847322" w:rsidR="0036444E" w:rsidRDefault="004138EF" w:rsidP="0036444E">
            <w:pPr>
              <w:spacing w:before="120" w:after="120" w:line="257" w:lineRule="auto"/>
              <w:ind w:left="181" w:right="241"/>
              <w:rPr>
                <w:rFonts w:cstheme="minorHAnsi"/>
                <w:sz w:val="20"/>
                <w:szCs w:val="20"/>
                <w:lang w:val="mk-MK"/>
              </w:rPr>
            </w:pPr>
            <w:r>
              <w:rPr>
                <w:sz w:val="19"/>
                <w:szCs w:val="19"/>
              </w:rPr>
              <w:t xml:space="preserve">10071, 10257, 10371 </w:t>
            </w:r>
            <w:r>
              <w:rPr>
                <w:sz w:val="19"/>
                <w:szCs w:val="19"/>
                <w:lang w:val="mk-MK"/>
              </w:rPr>
              <w:t>и</w:t>
            </w:r>
            <w:r>
              <w:rPr>
                <w:sz w:val="19"/>
                <w:szCs w:val="19"/>
              </w:rPr>
              <w:t xml:space="preserve"> 10391</w:t>
            </w:r>
          </w:p>
        </w:tc>
        <w:tc>
          <w:tcPr>
            <w:tcW w:w="1924" w:type="dxa"/>
            <w:tcBorders>
              <w:top w:val="single" w:sz="6" w:space="0" w:color="000000"/>
              <w:left w:val="single" w:sz="6" w:space="0" w:color="000000"/>
              <w:bottom w:val="single" w:sz="6" w:space="0" w:color="000000"/>
            </w:tcBorders>
          </w:tcPr>
          <w:p w14:paraId="0453A1B5" w14:textId="4C026661" w:rsidR="0036444E" w:rsidRPr="006622E9" w:rsidRDefault="0036444E" w:rsidP="0036444E">
            <w:pPr>
              <w:spacing w:before="120" w:after="120" w:line="257" w:lineRule="auto"/>
              <w:ind w:left="181" w:right="241"/>
              <w:rPr>
                <w:rFonts w:cstheme="minorHAnsi"/>
                <w:sz w:val="20"/>
                <w:szCs w:val="20"/>
              </w:rPr>
            </w:pPr>
            <w:r w:rsidRPr="006622E9">
              <w:rPr>
                <w:rFonts w:cstheme="minorHAnsi"/>
                <w:sz w:val="20"/>
                <w:szCs w:val="20"/>
              </w:rPr>
              <w:t>26.</w:t>
            </w:r>
            <w:r>
              <w:rPr>
                <w:rFonts w:cstheme="minorHAnsi"/>
                <w:sz w:val="20"/>
                <w:szCs w:val="20"/>
              </w:rPr>
              <w:t>60</w:t>
            </w:r>
          </w:p>
        </w:tc>
      </w:tr>
      <w:tr w:rsidR="0036444E" w:rsidRPr="006622E9" w14:paraId="03882E23" w14:textId="77777777" w:rsidTr="005126DE">
        <w:trPr>
          <w:trHeight w:val="411"/>
        </w:trPr>
        <w:tc>
          <w:tcPr>
            <w:tcW w:w="2274" w:type="dxa"/>
            <w:tcBorders>
              <w:top w:val="single" w:sz="6" w:space="0" w:color="000000"/>
              <w:bottom w:val="single" w:sz="6" w:space="0" w:color="000000"/>
              <w:right w:val="single" w:sz="6" w:space="0" w:color="000000"/>
            </w:tcBorders>
          </w:tcPr>
          <w:p w14:paraId="5065286B" w14:textId="44DFBEA9" w:rsidR="0036444E" w:rsidRPr="006622E9" w:rsidRDefault="0036444E" w:rsidP="005126DE">
            <w:pPr>
              <w:spacing w:before="120" w:after="120" w:line="257" w:lineRule="auto"/>
              <w:ind w:left="147" w:right="268"/>
              <w:rPr>
                <w:rFonts w:cstheme="minorHAnsi"/>
                <w:sz w:val="20"/>
                <w:szCs w:val="20"/>
              </w:rPr>
            </w:pPr>
            <w:r>
              <w:rPr>
                <w:rFonts w:cstheme="minorHAnsi"/>
                <w:sz w:val="20"/>
                <w:szCs w:val="20"/>
                <w:lang w:val="en-US"/>
              </w:rPr>
              <w:t>AIRBUS</w:t>
            </w:r>
          </w:p>
        </w:tc>
        <w:tc>
          <w:tcPr>
            <w:tcW w:w="992" w:type="dxa"/>
            <w:tcBorders>
              <w:top w:val="single" w:sz="6" w:space="0" w:color="000000"/>
              <w:left w:val="single" w:sz="6" w:space="0" w:color="000000"/>
              <w:bottom w:val="single" w:sz="6" w:space="0" w:color="000000"/>
              <w:right w:val="single" w:sz="6" w:space="0" w:color="000000"/>
            </w:tcBorders>
          </w:tcPr>
          <w:p w14:paraId="53CC7918" w14:textId="511FA266" w:rsidR="0036444E" w:rsidRPr="006622E9" w:rsidRDefault="0036444E" w:rsidP="00FF53D0">
            <w:pPr>
              <w:spacing w:before="120" w:after="120" w:line="257" w:lineRule="auto"/>
              <w:ind w:left="113" w:right="231"/>
              <w:rPr>
                <w:rFonts w:cstheme="minorHAnsi"/>
                <w:sz w:val="20"/>
                <w:szCs w:val="20"/>
              </w:rPr>
            </w:pPr>
            <w:r>
              <w:rPr>
                <w:rFonts w:cstheme="minorHAnsi"/>
                <w:sz w:val="20"/>
                <w:szCs w:val="20"/>
                <w:lang w:val="mk-MK"/>
              </w:rPr>
              <w:t xml:space="preserve">серии </w:t>
            </w:r>
            <w:r>
              <w:rPr>
                <w:rFonts w:cstheme="minorHAnsi"/>
                <w:sz w:val="20"/>
                <w:szCs w:val="20"/>
              </w:rPr>
              <w:t>A3</w:t>
            </w:r>
            <w:r w:rsidR="00FF53D0">
              <w:rPr>
                <w:rFonts w:cstheme="minorHAnsi"/>
                <w:sz w:val="20"/>
                <w:szCs w:val="20"/>
                <w:lang w:val="mk-MK"/>
              </w:rPr>
              <w:t>3</w:t>
            </w:r>
            <w:r>
              <w:rPr>
                <w:rFonts w:cstheme="minorHAnsi"/>
                <w:sz w:val="20"/>
                <w:szCs w:val="20"/>
              </w:rPr>
              <w:t>0</w:t>
            </w:r>
          </w:p>
        </w:tc>
        <w:tc>
          <w:tcPr>
            <w:tcW w:w="1843" w:type="dxa"/>
            <w:tcBorders>
              <w:top w:val="single" w:sz="6" w:space="0" w:color="000000"/>
              <w:left w:val="single" w:sz="6" w:space="0" w:color="000000"/>
              <w:bottom w:val="single" w:sz="6" w:space="0" w:color="000000"/>
              <w:right w:val="single" w:sz="6" w:space="0" w:color="000000"/>
            </w:tcBorders>
          </w:tcPr>
          <w:p w14:paraId="664E80F5" w14:textId="30E3190B" w:rsidR="0036444E" w:rsidRPr="006622E9" w:rsidRDefault="004138EF" w:rsidP="005126DE">
            <w:pPr>
              <w:spacing w:before="120" w:after="120" w:line="257" w:lineRule="auto"/>
              <w:ind w:left="76" w:right="214"/>
              <w:rPr>
                <w:rFonts w:cstheme="minorHAnsi"/>
                <w:sz w:val="20"/>
                <w:szCs w:val="20"/>
              </w:rPr>
            </w:pPr>
            <w:r>
              <w:rPr>
                <w:sz w:val="19"/>
                <w:szCs w:val="19"/>
              </w:rPr>
              <w:t>A330-243, A330-941</w:t>
            </w:r>
          </w:p>
        </w:tc>
        <w:tc>
          <w:tcPr>
            <w:tcW w:w="1842" w:type="dxa"/>
            <w:tcBorders>
              <w:top w:val="single" w:sz="6" w:space="0" w:color="000000"/>
              <w:left w:val="single" w:sz="6" w:space="0" w:color="000000"/>
              <w:bottom w:val="single" w:sz="6" w:space="0" w:color="000000"/>
              <w:right w:val="single" w:sz="6" w:space="0" w:color="000000"/>
            </w:tcBorders>
          </w:tcPr>
          <w:p w14:paraId="6CB61EC7" w14:textId="355AF117" w:rsidR="0036444E" w:rsidRDefault="004138EF" w:rsidP="005126DE">
            <w:pPr>
              <w:spacing w:before="120" w:after="120" w:line="257" w:lineRule="auto"/>
              <w:ind w:left="181" w:right="241"/>
              <w:rPr>
                <w:rFonts w:cstheme="minorHAnsi"/>
                <w:sz w:val="20"/>
                <w:szCs w:val="20"/>
                <w:lang w:val="mk-MK"/>
              </w:rPr>
            </w:pPr>
            <w:r>
              <w:rPr>
                <w:sz w:val="19"/>
                <w:szCs w:val="19"/>
              </w:rPr>
              <w:t xml:space="preserve">1844, 1861, 1956, 1978, 1982, 1984, 1987, 1989, 1998, 2007, 2008, 2011 </w:t>
            </w:r>
            <w:r>
              <w:rPr>
                <w:sz w:val="19"/>
                <w:szCs w:val="19"/>
                <w:lang w:val="mk-MK"/>
              </w:rPr>
              <w:t>и</w:t>
            </w:r>
            <w:r>
              <w:rPr>
                <w:sz w:val="19"/>
                <w:szCs w:val="19"/>
              </w:rPr>
              <w:t xml:space="preserve"> 2012</w:t>
            </w:r>
          </w:p>
        </w:tc>
        <w:tc>
          <w:tcPr>
            <w:tcW w:w="1924" w:type="dxa"/>
            <w:tcBorders>
              <w:top w:val="single" w:sz="6" w:space="0" w:color="000000"/>
              <w:left w:val="single" w:sz="6" w:space="0" w:color="000000"/>
              <w:bottom w:val="single" w:sz="6" w:space="0" w:color="000000"/>
            </w:tcBorders>
          </w:tcPr>
          <w:p w14:paraId="21C7A817" w14:textId="131E69D0" w:rsidR="0036444E" w:rsidRPr="006622E9" w:rsidRDefault="0036444E" w:rsidP="005126DE">
            <w:pPr>
              <w:spacing w:before="120" w:after="120" w:line="257" w:lineRule="auto"/>
              <w:ind w:left="181" w:right="241"/>
              <w:rPr>
                <w:rFonts w:cstheme="minorHAnsi"/>
                <w:sz w:val="20"/>
                <w:szCs w:val="20"/>
              </w:rPr>
            </w:pPr>
            <w:r w:rsidRPr="006622E9">
              <w:rPr>
                <w:rFonts w:cstheme="minorHAnsi"/>
                <w:sz w:val="20"/>
                <w:szCs w:val="20"/>
              </w:rPr>
              <w:t>26.</w:t>
            </w:r>
            <w:r>
              <w:rPr>
                <w:rFonts w:cstheme="minorHAnsi"/>
                <w:sz w:val="20"/>
                <w:szCs w:val="20"/>
              </w:rPr>
              <w:t>60</w:t>
            </w:r>
          </w:p>
        </w:tc>
      </w:tr>
      <w:tr w:rsidR="00D94169" w:rsidRPr="006622E9" w14:paraId="11F2FB8C" w14:textId="77777777" w:rsidTr="005126DE">
        <w:trPr>
          <w:trHeight w:val="411"/>
        </w:trPr>
        <w:tc>
          <w:tcPr>
            <w:tcW w:w="2274" w:type="dxa"/>
            <w:tcBorders>
              <w:top w:val="single" w:sz="6" w:space="0" w:color="000000"/>
              <w:bottom w:val="single" w:sz="6" w:space="0" w:color="000000"/>
              <w:right w:val="single" w:sz="6" w:space="0" w:color="000000"/>
            </w:tcBorders>
          </w:tcPr>
          <w:p w14:paraId="3132F132" w14:textId="7A79A11B" w:rsidR="00D94169" w:rsidRPr="0036444E" w:rsidRDefault="0036444E" w:rsidP="005126DE">
            <w:pPr>
              <w:spacing w:before="120" w:after="120" w:line="257" w:lineRule="auto"/>
              <w:ind w:left="147" w:right="268"/>
              <w:rPr>
                <w:rFonts w:cstheme="minorHAnsi"/>
                <w:sz w:val="20"/>
                <w:szCs w:val="20"/>
                <w:lang w:val="en-US"/>
              </w:rPr>
            </w:pPr>
            <w:r>
              <w:rPr>
                <w:rFonts w:cstheme="minorHAnsi"/>
                <w:sz w:val="20"/>
                <w:szCs w:val="20"/>
                <w:lang w:val="en-US"/>
              </w:rPr>
              <w:t>ATR-GIE Avions de Transport Regional</w:t>
            </w:r>
          </w:p>
        </w:tc>
        <w:tc>
          <w:tcPr>
            <w:tcW w:w="992" w:type="dxa"/>
            <w:tcBorders>
              <w:top w:val="single" w:sz="6" w:space="0" w:color="000000"/>
              <w:left w:val="single" w:sz="6" w:space="0" w:color="000000"/>
              <w:bottom w:val="single" w:sz="6" w:space="0" w:color="000000"/>
              <w:right w:val="single" w:sz="6" w:space="0" w:color="000000"/>
            </w:tcBorders>
          </w:tcPr>
          <w:p w14:paraId="0A5BCD41" w14:textId="45A60E47" w:rsidR="00D94169" w:rsidRPr="0036444E" w:rsidRDefault="004138EF" w:rsidP="00FF53D0">
            <w:pPr>
              <w:spacing w:before="120" w:after="120" w:line="257" w:lineRule="auto"/>
              <w:ind w:left="113" w:right="231"/>
              <w:rPr>
                <w:rFonts w:cstheme="minorHAnsi"/>
                <w:sz w:val="20"/>
                <w:szCs w:val="20"/>
                <w:lang w:val="mk-MK"/>
              </w:rPr>
            </w:pPr>
            <w:r>
              <w:rPr>
                <w:rFonts w:cstheme="minorHAnsi"/>
                <w:sz w:val="20"/>
                <w:szCs w:val="20"/>
                <w:lang w:val="mk-MK"/>
              </w:rPr>
              <w:t>с</w:t>
            </w:r>
            <w:r w:rsidR="0036444E">
              <w:rPr>
                <w:rFonts w:cstheme="minorHAnsi"/>
                <w:sz w:val="20"/>
                <w:szCs w:val="20"/>
                <w:lang w:val="mk-MK"/>
              </w:rPr>
              <w:t xml:space="preserve">ерии </w:t>
            </w:r>
            <w:r w:rsidR="00FF53D0">
              <w:rPr>
                <w:rFonts w:cstheme="minorHAnsi"/>
                <w:sz w:val="20"/>
                <w:szCs w:val="20"/>
                <w:lang w:val="en-US"/>
              </w:rPr>
              <w:t>ATR</w:t>
            </w:r>
            <w:r w:rsidR="00FF53D0">
              <w:rPr>
                <w:rFonts w:cstheme="minorHAnsi"/>
                <w:sz w:val="20"/>
                <w:szCs w:val="20"/>
                <w:lang w:val="mk-MK"/>
              </w:rPr>
              <w:t xml:space="preserve"> </w:t>
            </w:r>
            <w:r w:rsidR="0036444E">
              <w:rPr>
                <w:rFonts w:cstheme="minorHAnsi"/>
                <w:sz w:val="20"/>
                <w:szCs w:val="20"/>
                <w:lang w:val="mk-MK"/>
              </w:rPr>
              <w:t xml:space="preserve">72 </w:t>
            </w:r>
          </w:p>
        </w:tc>
        <w:tc>
          <w:tcPr>
            <w:tcW w:w="1843" w:type="dxa"/>
            <w:tcBorders>
              <w:top w:val="single" w:sz="6" w:space="0" w:color="000000"/>
              <w:left w:val="single" w:sz="6" w:space="0" w:color="000000"/>
              <w:bottom w:val="single" w:sz="6" w:space="0" w:color="000000"/>
              <w:right w:val="single" w:sz="6" w:space="0" w:color="000000"/>
            </w:tcBorders>
          </w:tcPr>
          <w:p w14:paraId="7EDDF207" w14:textId="2F888846" w:rsidR="00D94169" w:rsidRPr="006622E9" w:rsidRDefault="004138EF" w:rsidP="005126DE">
            <w:pPr>
              <w:spacing w:before="120" w:after="120" w:line="257" w:lineRule="auto"/>
              <w:ind w:left="76" w:right="214"/>
              <w:rPr>
                <w:rFonts w:cstheme="minorHAnsi"/>
                <w:sz w:val="20"/>
                <w:szCs w:val="20"/>
              </w:rPr>
            </w:pPr>
            <w:r>
              <w:rPr>
                <w:sz w:val="19"/>
                <w:szCs w:val="19"/>
              </w:rPr>
              <w:t>ATR72-212 A</w:t>
            </w:r>
          </w:p>
        </w:tc>
        <w:tc>
          <w:tcPr>
            <w:tcW w:w="1842" w:type="dxa"/>
            <w:tcBorders>
              <w:top w:val="single" w:sz="6" w:space="0" w:color="000000"/>
              <w:left w:val="single" w:sz="6" w:space="0" w:color="000000"/>
              <w:bottom w:val="single" w:sz="6" w:space="0" w:color="000000"/>
              <w:right w:val="single" w:sz="6" w:space="0" w:color="000000"/>
            </w:tcBorders>
          </w:tcPr>
          <w:p w14:paraId="239AF852" w14:textId="5F67D592" w:rsidR="00D94169" w:rsidRDefault="004138EF" w:rsidP="005126DE">
            <w:pPr>
              <w:spacing w:before="120" w:after="120" w:line="257" w:lineRule="auto"/>
              <w:ind w:left="181" w:right="241"/>
              <w:rPr>
                <w:rFonts w:cstheme="minorHAnsi"/>
                <w:sz w:val="20"/>
                <w:szCs w:val="20"/>
                <w:lang w:val="mk-MK"/>
              </w:rPr>
            </w:pPr>
            <w:r>
              <w:rPr>
                <w:sz w:val="19"/>
                <w:szCs w:val="19"/>
              </w:rPr>
              <w:t>1565,1598, 1620, 1629, 1632, 1637, 1640, 1642,1649,1657, 1660, 1661</w:t>
            </w:r>
          </w:p>
        </w:tc>
        <w:tc>
          <w:tcPr>
            <w:tcW w:w="1924" w:type="dxa"/>
            <w:tcBorders>
              <w:top w:val="single" w:sz="6" w:space="0" w:color="000000"/>
              <w:left w:val="single" w:sz="6" w:space="0" w:color="000000"/>
              <w:bottom w:val="single" w:sz="6" w:space="0" w:color="000000"/>
            </w:tcBorders>
          </w:tcPr>
          <w:p w14:paraId="0B352C59" w14:textId="10CE0A7C" w:rsidR="00D94169" w:rsidRPr="006622E9" w:rsidRDefault="0036444E" w:rsidP="005126DE">
            <w:pPr>
              <w:spacing w:before="120" w:after="120" w:line="257" w:lineRule="auto"/>
              <w:ind w:left="181" w:right="241"/>
              <w:rPr>
                <w:rFonts w:cstheme="minorHAnsi"/>
                <w:sz w:val="20"/>
                <w:szCs w:val="20"/>
              </w:rPr>
            </w:pPr>
            <w:r w:rsidRPr="006622E9">
              <w:rPr>
                <w:rFonts w:cstheme="minorHAnsi"/>
                <w:sz w:val="20"/>
                <w:szCs w:val="20"/>
              </w:rPr>
              <w:t>26.</w:t>
            </w:r>
            <w:r>
              <w:rPr>
                <w:rFonts w:cstheme="minorHAnsi"/>
                <w:sz w:val="20"/>
                <w:szCs w:val="20"/>
              </w:rPr>
              <w:t>60</w:t>
            </w:r>
          </w:p>
        </w:tc>
      </w:tr>
      <w:tr w:rsidR="00D94169" w:rsidRPr="006622E9" w14:paraId="4553A301" w14:textId="77777777" w:rsidTr="005126DE">
        <w:trPr>
          <w:trHeight w:val="411"/>
        </w:trPr>
        <w:tc>
          <w:tcPr>
            <w:tcW w:w="2274" w:type="dxa"/>
            <w:tcBorders>
              <w:top w:val="single" w:sz="6" w:space="0" w:color="000000"/>
              <w:bottom w:val="single" w:sz="6" w:space="0" w:color="000000"/>
              <w:right w:val="single" w:sz="6" w:space="0" w:color="000000"/>
            </w:tcBorders>
          </w:tcPr>
          <w:p w14:paraId="7BB6F44C" w14:textId="4343BD9A" w:rsidR="00D94169" w:rsidRPr="006622E9" w:rsidRDefault="0036444E" w:rsidP="005126DE">
            <w:pPr>
              <w:spacing w:before="120" w:after="120" w:line="257" w:lineRule="auto"/>
              <w:ind w:left="147" w:right="268"/>
              <w:rPr>
                <w:rFonts w:cstheme="minorHAnsi"/>
                <w:sz w:val="20"/>
                <w:szCs w:val="20"/>
              </w:rPr>
            </w:pPr>
            <w:r w:rsidRPr="006622E9">
              <w:rPr>
                <w:rFonts w:cstheme="minorHAnsi"/>
                <w:sz w:val="20"/>
                <w:szCs w:val="20"/>
              </w:rPr>
              <w:t>The Boeing Company</w:t>
            </w:r>
          </w:p>
        </w:tc>
        <w:tc>
          <w:tcPr>
            <w:tcW w:w="992" w:type="dxa"/>
            <w:tcBorders>
              <w:top w:val="single" w:sz="6" w:space="0" w:color="000000"/>
              <w:left w:val="single" w:sz="6" w:space="0" w:color="000000"/>
              <w:bottom w:val="single" w:sz="6" w:space="0" w:color="000000"/>
              <w:right w:val="single" w:sz="6" w:space="0" w:color="000000"/>
            </w:tcBorders>
          </w:tcPr>
          <w:p w14:paraId="34C6FDEC" w14:textId="3267AB5F" w:rsidR="00D94169" w:rsidRPr="0036444E" w:rsidRDefault="0036444E" w:rsidP="005126DE">
            <w:pPr>
              <w:spacing w:before="120" w:after="120" w:line="257" w:lineRule="auto"/>
              <w:ind w:left="113" w:right="231"/>
              <w:rPr>
                <w:rFonts w:cstheme="minorHAnsi"/>
                <w:sz w:val="20"/>
                <w:szCs w:val="20"/>
                <w:lang w:val="mk-MK"/>
              </w:rPr>
            </w:pPr>
            <w:r>
              <w:rPr>
                <w:rFonts w:cstheme="minorHAnsi"/>
                <w:sz w:val="20"/>
                <w:szCs w:val="20"/>
                <w:lang w:val="mk-MK"/>
              </w:rPr>
              <w:t>серии 737</w:t>
            </w:r>
          </w:p>
        </w:tc>
        <w:tc>
          <w:tcPr>
            <w:tcW w:w="1843" w:type="dxa"/>
            <w:tcBorders>
              <w:top w:val="single" w:sz="6" w:space="0" w:color="000000"/>
              <w:left w:val="single" w:sz="6" w:space="0" w:color="000000"/>
              <w:bottom w:val="single" w:sz="6" w:space="0" w:color="000000"/>
              <w:right w:val="single" w:sz="6" w:space="0" w:color="000000"/>
            </w:tcBorders>
          </w:tcPr>
          <w:p w14:paraId="51081961" w14:textId="0E7E90DD" w:rsidR="00D94169" w:rsidRPr="006622E9" w:rsidRDefault="004138EF" w:rsidP="00FF53D0">
            <w:pPr>
              <w:spacing w:before="120" w:after="120" w:line="257" w:lineRule="auto"/>
              <w:ind w:left="76" w:right="214"/>
              <w:rPr>
                <w:rFonts w:cstheme="minorHAnsi"/>
                <w:sz w:val="20"/>
                <w:szCs w:val="20"/>
              </w:rPr>
            </w:pPr>
            <w:r>
              <w:rPr>
                <w:sz w:val="19"/>
                <w:szCs w:val="19"/>
              </w:rPr>
              <w:t xml:space="preserve">737-8 </w:t>
            </w:r>
            <w:r w:rsidR="00FF53D0">
              <w:rPr>
                <w:sz w:val="19"/>
                <w:szCs w:val="19"/>
                <w:lang w:val="mk-MK"/>
              </w:rPr>
              <w:t>и</w:t>
            </w:r>
            <w:r>
              <w:rPr>
                <w:sz w:val="19"/>
                <w:szCs w:val="19"/>
              </w:rPr>
              <w:t xml:space="preserve"> 737-9</w:t>
            </w:r>
          </w:p>
        </w:tc>
        <w:tc>
          <w:tcPr>
            <w:tcW w:w="1842" w:type="dxa"/>
            <w:tcBorders>
              <w:top w:val="single" w:sz="6" w:space="0" w:color="000000"/>
              <w:left w:val="single" w:sz="6" w:space="0" w:color="000000"/>
              <w:bottom w:val="single" w:sz="6" w:space="0" w:color="000000"/>
              <w:right w:val="single" w:sz="6" w:space="0" w:color="000000"/>
            </w:tcBorders>
          </w:tcPr>
          <w:p w14:paraId="3EC2857D" w14:textId="7BE789C6" w:rsidR="00D94169" w:rsidRDefault="004138EF" w:rsidP="005126DE">
            <w:pPr>
              <w:spacing w:before="120" w:after="120" w:line="257" w:lineRule="auto"/>
              <w:ind w:left="181" w:right="241"/>
              <w:rPr>
                <w:rFonts w:cstheme="minorHAnsi"/>
                <w:sz w:val="20"/>
                <w:szCs w:val="20"/>
                <w:lang w:val="mk-MK"/>
              </w:rPr>
            </w:pPr>
            <w:r>
              <w:rPr>
                <w:sz w:val="19"/>
                <w:szCs w:val="19"/>
              </w:rPr>
              <w:t xml:space="preserve">43299, 43304, 43305, 43310, 43321, 43322, 43332, 43334, 43344, 43348, 43391, 43579, 43797, 43798 43799, 43917, </w:t>
            </w:r>
            <w:r>
              <w:rPr>
                <w:sz w:val="19"/>
                <w:szCs w:val="19"/>
              </w:rPr>
              <w:lastRenderedPageBreak/>
              <w:t>43918, 43919, 43921, 43925, 43927, 43928, 43957, 43973, 43974, 43975, 43976, 44867, 44868, 44873, 60009, 60010, 60040, 60042, 60056, 60057, 60058, 60059, 60060, 60061, 60063, 60064, 60065, 60066, 60068, 60194, 60195, 60389, 60434, 60444, 60455, 61857, 61859, 61862, 61864, 62451, 62452, 62453, 62454, 62533, 63358, 63359, 63360, 64610, 64611, 64612, 62613, 64614, 65899, 66147, 66148, 66150</w:t>
            </w:r>
          </w:p>
        </w:tc>
        <w:tc>
          <w:tcPr>
            <w:tcW w:w="1924" w:type="dxa"/>
            <w:tcBorders>
              <w:top w:val="single" w:sz="6" w:space="0" w:color="000000"/>
              <w:left w:val="single" w:sz="6" w:space="0" w:color="000000"/>
              <w:bottom w:val="single" w:sz="6" w:space="0" w:color="000000"/>
            </w:tcBorders>
          </w:tcPr>
          <w:p w14:paraId="4787F1CA" w14:textId="510D32F4" w:rsidR="00D94169" w:rsidRPr="004138EF" w:rsidRDefault="0036444E" w:rsidP="005126DE">
            <w:pPr>
              <w:spacing w:before="120" w:after="120" w:line="257" w:lineRule="auto"/>
              <w:ind w:left="181" w:right="241"/>
              <w:rPr>
                <w:rFonts w:cstheme="minorHAnsi"/>
                <w:sz w:val="20"/>
                <w:szCs w:val="20"/>
                <w:lang w:val="mk-MK"/>
              </w:rPr>
            </w:pPr>
            <w:r w:rsidRPr="006622E9">
              <w:rPr>
                <w:rFonts w:cstheme="minorHAnsi"/>
                <w:sz w:val="20"/>
                <w:szCs w:val="20"/>
              </w:rPr>
              <w:lastRenderedPageBreak/>
              <w:t>26.</w:t>
            </w:r>
            <w:r>
              <w:rPr>
                <w:rFonts w:cstheme="minorHAnsi"/>
                <w:sz w:val="20"/>
                <w:szCs w:val="20"/>
              </w:rPr>
              <w:t>60</w:t>
            </w:r>
            <w:r w:rsidR="004138EF">
              <w:rPr>
                <w:rFonts w:cstheme="minorHAnsi"/>
                <w:sz w:val="20"/>
                <w:szCs w:val="20"/>
                <w:lang w:val="mk-MK"/>
              </w:rPr>
              <w:t>“</w:t>
            </w:r>
          </w:p>
        </w:tc>
      </w:tr>
    </w:tbl>
    <w:p w14:paraId="0A260DEE" w14:textId="68B64ED1" w:rsidR="005B78E4" w:rsidRPr="00FC36DA" w:rsidRDefault="00FC36DA" w:rsidP="00FC36DA">
      <w:pPr>
        <w:spacing w:before="120" w:after="120" w:line="257" w:lineRule="auto"/>
        <w:ind w:left="66"/>
        <w:jc w:val="both"/>
        <w:rPr>
          <w:rFonts w:cstheme="minorHAnsi"/>
          <w:lang w:val="mk-MK"/>
        </w:rPr>
      </w:pPr>
      <w:r w:rsidRPr="00FC36DA">
        <w:rPr>
          <w:rFonts w:cstheme="minorHAnsi"/>
          <w:lang w:val="mk-MK"/>
        </w:rPr>
        <w:t xml:space="preserve"> </w:t>
      </w:r>
    </w:p>
    <w:p w14:paraId="54FA1368" w14:textId="361B49A7" w:rsidR="002B43AE" w:rsidRDefault="002B43AE">
      <w:pPr>
        <w:spacing w:line="259" w:lineRule="auto"/>
      </w:pPr>
      <w:r>
        <w:br w:type="page"/>
      </w:r>
    </w:p>
    <w:p w14:paraId="3A1411A2" w14:textId="2C682DA9" w:rsidR="002B43AE" w:rsidRDefault="002B43AE" w:rsidP="00243142">
      <w:pPr>
        <w:spacing w:before="120" w:after="120" w:line="257" w:lineRule="auto"/>
        <w:jc w:val="center"/>
        <w:rPr>
          <w:rFonts w:cstheme="minorHAnsi"/>
          <w:i/>
          <w:iCs/>
          <w:lang w:val="en-US"/>
        </w:rPr>
      </w:pPr>
      <w:r>
        <w:rPr>
          <w:rFonts w:cstheme="minorHAnsi"/>
          <w:i/>
          <w:iCs/>
          <w:lang w:val="mk-MK"/>
        </w:rPr>
        <w:lastRenderedPageBreak/>
        <w:t xml:space="preserve">АНЕКС </w:t>
      </w:r>
      <w:r>
        <w:rPr>
          <w:rFonts w:cstheme="minorHAnsi"/>
          <w:i/>
          <w:iCs/>
          <w:lang w:val="en-US"/>
        </w:rPr>
        <w:t>II</w:t>
      </w:r>
    </w:p>
    <w:p w14:paraId="126D7F97" w14:textId="10149286" w:rsidR="002B43AE" w:rsidRDefault="002B43AE" w:rsidP="00243142">
      <w:pPr>
        <w:spacing w:before="120" w:after="120" w:line="257" w:lineRule="auto"/>
        <w:jc w:val="both"/>
        <w:rPr>
          <w:rFonts w:cstheme="minorHAnsi"/>
          <w:lang w:val="mk-MK"/>
        </w:rPr>
      </w:pPr>
      <w:r>
        <w:rPr>
          <w:rFonts w:cstheme="minorHAnsi"/>
          <w:lang w:val="mk-MK"/>
        </w:rPr>
        <w:t xml:space="preserve">Во точката 26.334 од Анекс </w:t>
      </w:r>
      <w:r>
        <w:rPr>
          <w:rFonts w:cstheme="minorHAnsi"/>
          <w:lang w:val="en-US"/>
        </w:rPr>
        <w:t>I</w:t>
      </w:r>
      <w:r>
        <w:rPr>
          <w:rFonts w:cstheme="minorHAnsi"/>
          <w:lang w:val="mk-MK"/>
        </w:rPr>
        <w:t>, точките (а) и (б) се заменува со следново:</w:t>
      </w:r>
    </w:p>
    <w:p w14:paraId="3C4599FC" w14:textId="2888244F" w:rsidR="00243142" w:rsidRDefault="002B43AE" w:rsidP="00243142">
      <w:pPr>
        <w:spacing w:before="120" w:after="120" w:line="257" w:lineRule="auto"/>
        <w:ind w:left="567" w:hanging="567"/>
        <w:jc w:val="both"/>
        <w:rPr>
          <w:rFonts w:cstheme="minorHAnsi"/>
          <w:lang w:val="mk-MK"/>
        </w:rPr>
      </w:pPr>
      <w:r w:rsidRPr="00254B64">
        <w:rPr>
          <w:rFonts w:cstheme="minorHAnsi"/>
          <w:lang w:val="mk-MK"/>
        </w:rPr>
        <w:t>„</w:t>
      </w:r>
      <w:r w:rsidR="00243142">
        <w:rPr>
          <w:rFonts w:cstheme="minorHAnsi"/>
          <w:lang w:val="mk-MK"/>
        </w:rPr>
        <w:t xml:space="preserve">(а) </w:t>
      </w:r>
      <w:r w:rsidR="00243142">
        <w:rPr>
          <w:rFonts w:cstheme="minorHAnsi"/>
          <w:lang w:val="mk-MK"/>
        </w:rPr>
        <w:tab/>
        <w:t xml:space="preserve">На барање на операторот </w:t>
      </w:r>
      <w:r w:rsidR="006F1936">
        <w:rPr>
          <w:rFonts w:cstheme="minorHAnsi"/>
          <w:lang w:val="mk-MK"/>
        </w:rPr>
        <w:t xml:space="preserve">од кого се бара да </w:t>
      </w:r>
      <w:r w:rsidR="004E4712">
        <w:rPr>
          <w:rFonts w:cstheme="minorHAnsi"/>
          <w:lang w:val="mk-MK"/>
        </w:rPr>
        <w:t xml:space="preserve">биде </w:t>
      </w:r>
      <w:r w:rsidR="006F1936">
        <w:rPr>
          <w:rFonts w:cstheme="minorHAnsi"/>
          <w:lang w:val="mk-MK"/>
        </w:rPr>
        <w:t>во согласност со точката 26.370(а)</w:t>
      </w:r>
      <w:r w:rsidR="006F1936">
        <w:rPr>
          <w:rFonts w:cstheme="minorHAnsi"/>
          <w:lang w:val="en-US"/>
        </w:rPr>
        <w:t>(ii)</w:t>
      </w:r>
      <w:r w:rsidR="006F1936">
        <w:rPr>
          <w:rFonts w:cstheme="minorHAnsi"/>
          <w:lang w:val="mk-MK"/>
        </w:rPr>
        <w:t xml:space="preserve"> и</w:t>
      </w:r>
      <w:r w:rsidR="00243142">
        <w:rPr>
          <w:rFonts w:cstheme="minorHAnsi"/>
          <w:lang w:val="mk-MK"/>
        </w:rPr>
        <w:t>мателот на одобрение за промена издадено пред  1 септември 2003 година:</w:t>
      </w:r>
    </w:p>
    <w:p w14:paraId="55312CFD" w14:textId="4049EE71" w:rsidR="00243142" w:rsidRDefault="00243142" w:rsidP="00243142">
      <w:pPr>
        <w:pStyle w:val="ListParagraph"/>
        <w:numPr>
          <w:ilvl w:val="0"/>
          <w:numId w:val="7"/>
        </w:numPr>
        <w:spacing w:before="120" w:after="120" w:line="257" w:lineRule="auto"/>
        <w:ind w:left="993"/>
        <w:contextualSpacing w:val="0"/>
        <w:jc w:val="both"/>
        <w:rPr>
          <w:rFonts w:cstheme="minorHAnsi"/>
          <w:lang w:val="mk-MK"/>
        </w:rPr>
      </w:pPr>
      <w:r>
        <w:rPr>
          <w:rFonts w:cstheme="minorHAnsi"/>
          <w:lang w:val="mk-MK"/>
        </w:rPr>
        <w:t xml:space="preserve">врши проценка на толеранцијата на оштетување за промени и објавени поправки </w:t>
      </w:r>
      <w:r w:rsidR="004E4712">
        <w:rPr>
          <w:rFonts w:cstheme="minorHAnsi"/>
          <w:lang w:val="mk-MK"/>
        </w:rPr>
        <w:t xml:space="preserve">идентификувани </w:t>
      </w:r>
      <w:r>
        <w:rPr>
          <w:rFonts w:cstheme="minorHAnsi"/>
          <w:lang w:val="mk-MK"/>
        </w:rPr>
        <w:t>во согласност со став (а)</w:t>
      </w:r>
      <w:r>
        <w:rPr>
          <w:rFonts w:cstheme="minorHAnsi"/>
          <w:lang w:val="en-US"/>
        </w:rPr>
        <w:t>(</w:t>
      </w:r>
      <w:proofErr w:type="spellStart"/>
      <w:r>
        <w:rPr>
          <w:rFonts w:cstheme="minorHAnsi"/>
          <w:lang w:val="en-US"/>
        </w:rPr>
        <w:t>i</w:t>
      </w:r>
      <w:proofErr w:type="spellEnd"/>
      <w:r>
        <w:rPr>
          <w:rFonts w:cstheme="minorHAnsi"/>
          <w:lang w:val="en-US"/>
        </w:rPr>
        <w:t xml:space="preserve">) </w:t>
      </w:r>
      <w:r>
        <w:rPr>
          <w:rFonts w:cstheme="minorHAnsi"/>
          <w:lang w:val="mk-MK"/>
        </w:rPr>
        <w:t xml:space="preserve">од точката 26.332 и став </w:t>
      </w:r>
      <w:r>
        <w:rPr>
          <w:rFonts w:cstheme="minorHAnsi"/>
          <w:lang w:val="en-US"/>
        </w:rPr>
        <w:t>(a)(ii</w:t>
      </w:r>
      <w:r w:rsidR="004E4712">
        <w:rPr>
          <w:rFonts w:cstheme="minorHAnsi"/>
          <w:lang w:val="en-US"/>
        </w:rPr>
        <w:t>i</w:t>
      </w:r>
      <w:r>
        <w:rPr>
          <w:rFonts w:cstheme="minorHAnsi"/>
          <w:lang w:val="en-US"/>
        </w:rPr>
        <w:t xml:space="preserve">) </w:t>
      </w:r>
      <w:r>
        <w:rPr>
          <w:rFonts w:cstheme="minorHAnsi"/>
          <w:lang w:val="mk-MK"/>
        </w:rPr>
        <w:t>од точката 26.332;</w:t>
      </w:r>
    </w:p>
    <w:p w14:paraId="5A97DAF2" w14:textId="77777777" w:rsidR="00243142" w:rsidRDefault="00243142" w:rsidP="00243142">
      <w:pPr>
        <w:pStyle w:val="ListParagraph"/>
        <w:numPr>
          <w:ilvl w:val="0"/>
          <w:numId w:val="7"/>
        </w:numPr>
        <w:spacing w:before="120" w:after="120" w:line="257" w:lineRule="auto"/>
        <w:ind w:left="993"/>
        <w:contextualSpacing w:val="0"/>
        <w:jc w:val="both"/>
        <w:rPr>
          <w:rFonts w:cstheme="minorHAnsi"/>
          <w:lang w:val="mk-MK"/>
        </w:rPr>
      </w:pPr>
      <w:r>
        <w:rPr>
          <w:rFonts w:cstheme="minorHAnsi"/>
          <w:lang w:val="mk-MK"/>
        </w:rPr>
        <w:t>воспоставува и ја документира поврзаната проверка на толеранција на оштетување, доколку тоа не е направено претходно.</w:t>
      </w:r>
    </w:p>
    <w:p w14:paraId="0EB76B7B" w14:textId="57C36969" w:rsidR="00243142" w:rsidRDefault="00243142" w:rsidP="00243142">
      <w:pPr>
        <w:tabs>
          <w:tab w:val="left" w:pos="567"/>
        </w:tabs>
        <w:spacing w:before="120" w:after="120" w:line="257" w:lineRule="auto"/>
        <w:ind w:left="567" w:hanging="567"/>
        <w:jc w:val="both"/>
        <w:rPr>
          <w:rFonts w:cstheme="minorHAnsi"/>
          <w:lang w:val="mk-MK"/>
        </w:rPr>
      </w:pPr>
      <w:r>
        <w:rPr>
          <w:rFonts w:cstheme="minorHAnsi"/>
          <w:lang w:val="mk-MK"/>
        </w:rPr>
        <w:t xml:space="preserve">(б) </w:t>
      </w:r>
      <w:r>
        <w:rPr>
          <w:rFonts w:cstheme="minorHAnsi"/>
          <w:lang w:val="mk-MK"/>
        </w:rPr>
        <w:tab/>
        <w:t>Имателот на одобрението за промена ги доставува податоците за толеранција на оштетување добиени од проценката на толеранцијата на оштетување извршена во согласност со став (а)(</w:t>
      </w:r>
      <w:proofErr w:type="spellStart"/>
      <w:r>
        <w:rPr>
          <w:rFonts w:cstheme="minorHAnsi"/>
          <w:lang w:val="en-US"/>
        </w:rPr>
        <w:t>i</w:t>
      </w:r>
      <w:proofErr w:type="spellEnd"/>
      <w:r>
        <w:rPr>
          <w:rFonts w:cstheme="minorHAnsi"/>
          <w:lang w:val="mk-MK"/>
        </w:rPr>
        <w:t>)</w:t>
      </w:r>
      <w:r w:rsidR="006F1936">
        <w:rPr>
          <w:rFonts w:cstheme="minorHAnsi"/>
          <w:lang w:val="mk-MK"/>
        </w:rPr>
        <w:t xml:space="preserve"> до Агенцијата</w:t>
      </w:r>
      <w:r>
        <w:rPr>
          <w:rFonts w:cstheme="minorHAnsi"/>
          <w:lang w:val="mk-MK"/>
        </w:rPr>
        <w:t>:</w:t>
      </w:r>
    </w:p>
    <w:p w14:paraId="2DA300F0" w14:textId="6F4D4D59" w:rsidR="00243142" w:rsidRDefault="006F1936" w:rsidP="00243142">
      <w:pPr>
        <w:pStyle w:val="ListParagraph"/>
        <w:numPr>
          <w:ilvl w:val="0"/>
          <w:numId w:val="8"/>
        </w:numPr>
        <w:spacing w:before="120" w:after="120" w:line="257" w:lineRule="auto"/>
        <w:ind w:left="993"/>
        <w:contextualSpacing w:val="0"/>
        <w:jc w:val="both"/>
        <w:rPr>
          <w:rFonts w:cstheme="minorHAnsi"/>
          <w:lang w:val="mk-MK"/>
        </w:rPr>
      </w:pPr>
      <w:r>
        <w:rPr>
          <w:rFonts w:cstheme="minorHAnsi"/>
          <w:lang w:val="mk-MK"/>
        </w:rPr>
        <w:t>во рок од 24 месеци од приемот на барањето, за барања кои се добиени пред 26 февруари 2023 година, за одобрувањ</w:t>
      </w:r>
      <w:r w:rsidR="00DD7924">
        <w:rPr>
          <w:rFonts w:cstheme="minorHAnsi"/>
          <w:lang w:val="mk-MK"/>
        </w:rPr>
        <w:t>е</w:t>
      </w:r>
      <w:r w:rsidR="00243142">
        <w:rPr>
          <w:rFonts w:cstheme="minorHAnsi"/>
          <w:lang w:val="mk-MK"/>
        </w:rPr>
        <w:t>; или</w:t>
      </w:r>
    </w:p>
    <w:p w14:paraId="6167B3F4" w14:textId="5E48ED0E" w:rsidR="00243142" w:rsidRDefault="00243142" w:rsidP="00243142">
      <w:pPr>
        <w:pStyle w:val="ListParagraph"/>
        <w:numPr>
          <w:ilvl w:val="0"/>
          <w:numId w:val="8"/>
        </w:numPr>
        <w:spacing w:before="120" w:after="120" w:line="257" w:lineRule="auto"/>
        <w:ind w:left="993"/>
        <w:contextualSpacing w:val="0"/>
        <w:jc w:val="both"/>
        <w:rPr>
          <w:rFonts w:cstheme="minorHAnsi"/>
          <w:lang w:val="mk-MK"/>
        </w:rPr>
      </w:pPr>
      <w:r>
        <w:rPr>
          <w:rFonts w:cstheme="minorHAnsi"/>
          <w:lang w:val="mk-MK"/>
        </w:rPr>
        <w:t>пред 26 февруари 202</w:t>
      </w:r>
      <w:r w:rsidR="00DD7924">
        <w:rPr>
          <w:rFonts w:cstheme="minorHAnsi"/>
          <w:lang w:val="mk-MK"/>
        </w:rPr>
        <w:t>5</w:t>
      </w:r>
      <w:r>
        <w:rPr>
          <w:rFonts w:cstheme="minorHAnsi"/>
          <w:lang w:val="mk-MK"/>
        </w:rPr>
        <w:t xml:space="preserve"> година</w:t>
      </w:r>
      <w:r w:rsidR="006F1936">
        <w:rPr>
          <w:rFonts w:cstheme="minorHAnsi"/>
          <w:lang w:val="mk-MK"/>
        </w:rPr>
        <w:t>,</w:t>
      </w:r>
      <w:r w:rsidR="00DD7924">
        <w:rPr>
          <w:rFonts w:cstheme="minorHAnsi"/>
          <w:lang w:val="mk-MK"/>
        </w:rPr>
        <w:t xml:space="preserve"> или</w:t>
      </w:r>
      <w:r w:rsidR="006F1936">
        <w:rPr>
          <w:rFonts w:cstheme="minorHAnsi"/>
          <w:lang w:val="mk-MK"/>
        </w:rPr>
        <w:t xml:space="preserve"> во рок од 12 месеци </w:t>
      </w:r>
      <w:r w:rsidR="00DD7924">
        <w:rPr>
          <w:rFonts w:cstheme="minorHAnsi"/>
          <w:lang w:val="mk-MK"/>
        </w:rPr>
        <w:t>од</w:t>
      </w:r>
      <w:r w:rsidR="006F1936">
        <w:rPr>
          <w:rFonts w:cstheme="minorHAnsi"/>
          <w:lang w:val="mk-MK"/>
        </w:rPr>
        <w:t xml:space="preserve"> прием на барање, зависно </w:t>
      </w:r>
      <w:r w:rsidR="00DD7924">
        <w:rPr>
          <w:rFonts w:cstheme="minorHAnsi"/>
          <w:lang w:val="mk-MK"/>
        </w:rPr>
        <w:t xml:space="preserve">што </w:t>
      </w:r>
      <w:r w:rsidR="006F1936">
        <w:rPr>
          <w:rFonts w:cstheme="minorHAnsi"/>
          <w:lang w:val="mk-MK"/>
        </w:rPr>
        <w:t>е подоцна, за барања добиени на или по 26 февруари 2023 година, за одобрување.“</w:t>
      </w:r>
    </w:p>
    <w:p w14:paraId="65B9BB76" w14:textId="3759FB7A" w:rsidR="006F1936" w:rsidRDefault="006F1936" w:rsidP="006F1936">
      <w:pPr>
        <w:spacing w:before="120" w:after="120" w:line="257" w:lineRule="auto"/>
        <w:jc w:val="both"/>
        <w:rPr>
          <w:rFonts w:cstheme="minorHAnsi"/>
          <w:lang w:val="mk-MK"/>
        </w:rPr>
      </w:pPr>
    </w:p>
    <w:p w14:paraId="121138F6" w14:textId="39C2ED57" w:rsidR="006F1936" w:rsidRDefault="006F1936" w:rsidP="006F1936">
      <w:pPr>
        <w:spacing w:before="120" w:after="120" w:line="257" w:lineRule="auto"/>
        <w:jc w:val="both"/>
        <w:rPr>
          <w:rFonts w:cstheme="minorHAnsi"/>
          <w:lang w:val="mk-MK"/>
        </w:rPr>
      </w:pPr>
    </w:p>
    <w:p w14:paraId="0617F063" w14:textId="4DF557B2" w:rsidR="006F1936" w:rsidRDefault="006F1936" w:rsidP="006F1936">
      <w:pPr>
        <w:spacing w:before="120" w:after="120" w:line="257" w:lineRule="auto"/>
        <w:jc w:val="center"/>
        <w:rPr>
          <w:rFonts w:cstheme="minorHAnsi"/>
          <w:lang w:val="mk-MK"/>
        </w:rPr>
      </w:pPr>
      <w:r>
        <w:rPr>
          <w:rFonts w:cstheme="minorHAnsi"/>
          <w:lang w:val="mk-MK"/>
        </w:rPr>
        <w:t>---------</w:t>
      </w:r>
    </w:p>
    <w:p w14:paraId="58322F37" w14:textId="77777777" w:rsidR="003E2778" w:rsidRPr="006F1936" w:rsidRDefault="003E2778" w:rsidP="006F1936">
      <w:pPr>
        <w:spacing w:before="120" w:after="120" w:line="257" w:lineRule="auto"/>
        <w:jc w:val="center"/>
        <w:rPr>
          <w:rFonts w:cstheme="minorHAnsi"/>
          <w:lang w:val="mk-MK"/>
        </w:rPr>
      </w:pPr>
    </w:p>
    <w:p w14:paraId="0DC47C34" w14:textId="626F7D64" w:rsidR="002B43AE" w:rsidRPr="00254B64" w:rsidRDefault="002B43AE" w:rsidP="00243142">
      <w:pPr>
        <w:spacing w:before="120" w:after="120" w:line="257" w:lineRule="auto"/>
        <w:jc w:val="both"/>
        <w:rPr>
          <w:rFonts w:cstheme="minorHAnsi"/>
          <w:lang w:val="mk-MK"/>
        </w:rPr>
      </w:pPr>
    </w:p>
    <w:p w14:paraId="4FE5655B" w14:textId="77777777" w:rsidR="00C7316C" w:rsidRDefault="00C7316C"/>
    <w:sectPr w:rsidR="00C7316C">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A45A1" w14:textId="77777777" w:rsidR="00105AC3" w:rsidRDefault="00105AC3" w:rsidP="00A04BCA">
      <w:pPr>
        <w:spacing w:after="0" w:line="240" w:lineRule="auto"/>
      </w:pPr>
      <w:r>
        <w:separator/>
      </w:r>
    </w:p>
  </w:endnote>
  <w:endnote w:type="continuationSeparator" w:id="0">
    <w:p w14:paraId="59254014" w14:textId="77777777" w:rsidR="00105AC3" w:rsidRDefault="00105AC3" w:rsidP="00A04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45645" w14:textId="77777777" w:rsidR="00105AC3" w:rsidRDefault="00105AC3" w:rsidP="00A04BCA">
      <w:pPr>
        <w:spacing w:after="0" w:line="240" w:lineRule="auto"/>
      </w:pPr>
      <w:r>
        <w:separator/>
      </w:r>
    </w:p>
  </w:footnote>
  <w:footnote w:type="continuationSeparator" w:id="0">
    <w:p w14:paraId="4C2C5F4C" w14:textId="77777777" w:rsidR="00105AC3" w:rsidRDefault="00105AC3" w:rsidP="00A04BCA">
      <w:pPr>
        <w:spacing w:after="0" w:line="240" w:lineRule="auto"/>
      </w:pPr>
      <w:r>
        <w:continuationSeparator/>
      </w:r>
    </w:p>
  </w:footnote>
  <w:footnote w:id="1">
    <w:p w14:paraId="757A3BE7" w14:textId="77777777" w:rsidR="00A04BCA" w:rsidRPr="008C40C1" w:rsidRDefault="00A04BCA" w:rsidP="00A04BCA">
      <w:pPr>
        <w:pStyle w:val="FootnoteText"/>
        <w:tabs>
          <w:tab w:val="left" w:pos="284"/>
        </w:tabs>
        <w:ind w:right="429"/>
        <w:jc w:val="both"/>
        <w:rPr>
          <w:rFonts w:asciiTheme="minorHAnsi" w:hAnsiTheme="minorHAnsi" w:cstheme="minorHAnsi"/>
          <w:lang w:val="mk-MK"/>
        </w:rPr>
      </w:pPr>
      <w:r w:rsidRPr="008C40C1">
        <w:rPr>
          <w:rFonts w:asciiTheme="minorHAnsi" w:hAnsiTheme="minorHAnsi" w:cstheme="minorHAnsi"/>
          <w:lang w:val="mk-MK"/>
        </w:rPr>
        <w:t>(</w:t>
      </w:r>
      <w:r w:rsidRPr="008C40C1">
        <w:rPr>
          <w:rStyle w:val="FootnoteReference"/>
          <w:rFonts w:asciiTheme="minorHAnsi" w:hAnsiTheme="minorHAnsi" w:cstheme="minorHAnsi"/>
          <w:lang w:val="mk-MK"/>
        </w:rPr>
        <w:footnoteRef/>
      </w:r>
      <w:r w:rsidRPr="008C40C1">
        <w:rPr>
          <w:rFonts w:asciiTheme="minorHAnsi" w:hAnsiTheme="minorHAnsi" w:cstheme="minorHAnsi"/>
          <w:lang w:val="mk-MK"/>
        </w:rPr>
        <w:t>) Сл. весник. L 212, 22.8.2018 година, стр. 1.</w:t>
      </w:r>
    </w:p>
  </w:footnote>
  <w:footnote w:id="2">
    <w:p w14:paraId="3477CB6B" w14:textId="0D4C20E5" w:rsidR="00245BE2" w:rsidRPr="008C40C1" w:rsidRDefault="00245BE2" w:rsidP="008C40C1">
      <w:pPr>
        <w:pStyle w:val="FootnoteText"/>
        <w:tabs>
          <w:tab w:val="left" w:pos="284"/>
        </w:tabs>
        <w:ind w:right="429"/>
        <w:jc w:val="both"/>
        <w:rPr>
          <w:rFonts w:asciiTheme="minorHAnsi" w:hAnsiTheme="minorHAnsi" w:cstheme="minorHAnsi"/>
          <w:lang w:val="mk-MK"/>
        </w:rPr>
      </w:pPr>
      <w:r w:rsidRPr="008C40C1">
        <w:rPr>
          <w:rFonts w:asciiTheme="minorHAnsi" w:hAnsiTheme="minorHAnsi" w:cstheme="minorHAnsi"/>
          <w:lang w:val="mk-MK"/>
        </w:rPr>
        <w:t>(</w:t>
      </w:r>
      <w:r w:rsidRPr="008C40C1">
        <w:rPr>
          <w:rStyle w:val="FootnoteReference"/>
          <w:rFonts w:asciiTheme="minorHAnsi" w:hAnsiTheme="minorHAnsi" w:cstheme="minorHAnsi"/>
        </w:rPr>
        <w:footnoteRef/>
      </w:r>
      <w:r w:rsidRPr="008C40C1">
        <w:rPr>
          <w:rFonts w:asciiTheme="minorHAnsi" w:hAnsiTheme="minorHAnsi" w:cstheme="minorHAnsi"/>
          <w:lang w:val="mk-MK"/>
        </w:rPr>
        <w:t xml:space="preserve">) Регулатива (ЕУ) бр. </w:t>
      </w:r>
      <w:r w:rsidRPr="008C40C1">
        <w:rPr>
          <w:rFonts w:asciiTheme="minorHAnsi" w:hAnsiTheme="minorHAnsi" w:cstheme="minorHAnsi"/>
          <w:lang w:val="en-US"/>
        </w:rPr>
        <w:t>2015/640</w:t>
      </w:r>
      <w:r w:rsidRPr="008C40C1">
        <w:rPr>
          <w:rFonts w:asciiTheme="minorHAnsi" w:hAnsiTheme="minorHAnsi" w:cstheme="minorHAnsi"/>
          <w:lang w:val="mk-MK"/>
        </w:rPr>
        <w:t xml:space="preserve"> на Комисијата</w:t>
      </w:r>
      <w:r w:rsidRPr="008C40C1">
        <w:rPr>
          <w:rFonts w:asciiTheme="minorHAnsi" w:hAnsiTheme="minorHAnsi" w:cstheme="minorHAnsi"/>
          <w:lang w:val="en-US"/>
        </w:rPr>
        <w:t xml:space="preserve"> </w:t>
      </w:r>
      <w:r w:rsidRPr="008C40C1">
        <w:rPr>
          <w:rFonts w:asciiTheme="minorHAnsi" w:hAnsiTheme="minorHAnsi" w:cstheme="minorHAnsi"/>
          <w:lang w:val="mk-MK"/>
        </w:rPr>
        <w:t>од 2</w:t>
      </w:r>
      <w:r w:rsidRPr="008C40C1">
        <w:rPr>
          <w:rFonts w:asciiTheme="minorHAnsi" w:hAnsiTheme="minorHAnsi" w:cstheme="minorHAnsi"/>
          <w:lang w:val="en-US"/>
        </w:rPr>
        <w:t>3</w:t>
      </w:r>
      <w:r w:rsidRPr="008C40C1">
        <w:rPr>
          <w:rFonts w:asciiTheme="minorHAnsi" w:hAnsiTheme="minorHAnsi" w:cstheme="minorHAnsi"/>
          <w:lang w:val="mk-MK"/>
        </w:rPr>
        <w:t xml:space="preserve"> април</w:t>
      </w:r>
      <w:r w:rsidRPr="008C40C1">
        <w:rPr>
          <w:rFonts w:asciiTheme="minorHAnsi" w:hAnsiTheme="minorHAnsi" w:cstheme="minorHAnsi"/>
          <w:lang w:val="en-US"/>
        </w:rPr>
        <w:t xml:space="preserve"> </w:t>
      </w:r>
      <w:r w:rsidRPr="008C40C1">
        <w:rPr>
          <w:rFonts w:asciiTheme="minorHAnsi" w:hAnsiTheme="minorHAnsi" w:cstheme="minorHAnsi"/>
          <w:lang w:val="mk-MK"/>
        </w:rPr>
        <w:t>2015 година за дополнителни спецификации во однос на пловидбеноста за одреден вид на операции и за изменување на Регулативата (ЕУ) бр. 965/2012 (Сл. весник. L 106, 24.4.2015 година, стр. 18).</w:t>
      </w:r>
    </w:p>
  </w:footnote>
  <w:footnote w:id="3">
    <w:p w14:paraId="627A272D" w14:textId="7F837FD6" w:rsidR="00624E0F" w:rsidRPr="008C40C1" w:rsidRDefault="00624E0F" w:rsidP="00624E0F">
      <w:pPr>
        <w:pStyle w:val="FootnoteText"/>
        <w:jc w:val="both"/>
        <w:rPr>
          <w:rFonts w:asciiTheme="minorHAnsi" w:hAnsiTheme="minorHAnsi" w:cstheme="minorHAnsi"/>
          <w:lang w:val="mk-MK"/>
        </w:rPr>
      </w:pPr>
      <w:r w:rsidRPr="008C40C1">
        <w:rPr>
          <w:rFonts w:asciiTheme="minorHAnsi" w:hAnsiTheme="minorHAnsi" w:cstheme="minorHAnsi"/>
          <w:lang w:val="mk-MK"/>
        </w:rPr>
        <w:t>(</w:t>
      </w:r>
      <w:r w:rsidRPr="008C40C1">
        <w:rPr>
          <w:rStyle w:val="FootnoteReference"/>
          <w:rFonts w:asciiTheme="minorHAnsi" w:hAnsiTheme="minorHAnsi" w:cstheme="minorHAnsi"/>
        </w:rPr>
        <w:footnoteRef/>
      </w:r>
      <w:r w:rsidRPr="008C40C1">
        <w:rPr>
          <w:rFonts w:asciiTheme="minorHAnsi" w:hAnsiTheme="minorHAnsi" w:cstheme="minorHAnsi"/>
          <w:lang w:val="mk-MK"/>
        </w:rPr>
        <w:t>) Регулатива за спроведување (ЕУ) бр. 2019/133 на Комисијата од 28 јануари 2019 година, со која се изменува и дополнува Регулатива (ЕУ) бр. 2015/640, во врска со воведувањето на нови дополнителни спецификации за пловидбеност (Сл. весник. L 25, 29.1.2019 година, стр. 14)</w:t>
      </w:r>
      <w:r w:rsidR="008C40C1">
        <w:rPr>
          <w:rFonts w:asciiTheme="minorHAnsi" w:hAnsiTheme="minorHAnsi" w:cstheme="minorHAnsi"/>
          <w:lang w:val="mk-MK"/>
        </w:rPr>
        <w:t>.</w:t>
      </w:r>
    </w:p>
  </w:footnote>
  <w:footnote w:id="4">
    <w:p w14:paraId="68558C7D" w14:textId="5401D6F7" w:rsidR="008C40C1" w:rsidRPr="008C40C1" w:rsidRDefault="008C40C1" w:rsidP="008C40C1">
      <w:pPr>
        <w:pStyle w:val="FootnoteText"/>
        <w:jc w:val="both"/>
        <w:rPr>
          <w:rFonts w:asciiTheme="minorHAnsi" w:hAnsiTheme="minorHAnsi" w:cstheme="minorHAnsi"/>
          <w:lang w:val="mk-MK"/>
        </w:rPr>
      </w:pPr>
      <w:r w:rsidRPr="008C40C1">
        <w:rPr>
          <w:rFonts w:asciiTheme="minorHAnsi" w:hAnsiTheme="minorHAnsi" w:cstheme="minorHAnsi"/>
          <w:lang w:val="mk-MK"/>
        </w:rPr>
        <w:t>(</w:t>
      </w:r>
      <w:r w:rsidRPr="008C40C1">
        <w:rPr>
          <w:rStyle w:val="FootnoteReference"/>
          <w:rFonts w:asciiTheme="minorHAnsi" w:hAnsiTheme="minorHAnsi" w:cstheme="minorHAnsi"/>
          <w:lang w:val="mk-MK"/>
        </w:rPr>
        <w:footnoteRef/>
      </w:r>
      <w:r w:rsidRPr="008C40C1">
        <w:rPr>
          <w:rFonts w:asciiTheme="minorHAnsi" w:hAnsiTheme="minorHAnsi" w:cstheme="minorHAnsi"/>
          <w:lang w:val="mk-MK"/>
        </w:rPr>
        <w:t xml:space="preserve">) </w:t>
      </w:r>
      <w:r>
        <w:rPr>
          <w:rFonts w:asciiTheme="minorHAnsi" w:hAnsiTheme="minorHAnsi" w:cstheme="minorHAnsi"/>
          <w:lang w:val="mk-MK"/>
        </w:rPr>
        <w:t>Р</w:t>
      </w:r>
      <w:r w:rsidRPr="008C40C1">
        <w:rPr>
          <w:rFonts w:asciiTheme="minorHAnsi" w:hAnsiTheme="minorHAnsi" w:cstheme="minorHAnsi"/>
          <w:lang w:val="mk-MK"/>
        </w:rPr>
        <w:t xml:space="preserve">егулатива за спроведување (ЕУ)  бр. 2020/1159 на </w:t>
      </w:r>
      <w:r>
        <w:rPr>
          <w:rFonts w:asciiTheme="minorHAnsi" w:hAnsiTheme="minorHAnsi" w:cstheme="minorHAnsi"/>
          <w:lang w:val="mk-MK"/>
        </w:rPr>
        <w:t>К</w:t>
      </w:r>
      <w:r w:rsidRPr="008C40C1">
        <w:rPr>
          <w:rFonts w:asciiTheme="minorHAnsi" w:hAnsiTheme="minorHAnsi" w:cstheme="minorHAnsi"/>
          <w:lang w:val="mk-MK"/>
        </w:rPr>
        <w:t>омисијата од 5 август 2020 година за изменување и дополнување на Регулативата (ЕУ) бр. 1321/2014 и (ЕУ) бр. 2015/640 во однос на  воведувањето на нови дополнителни услови за пловидбеност</w:t>
      </w:r>
      <w:r>
        <w:rPr>
          <w:rFonts w:asciiTheme="minorHAnsi" w:hAnsiTheme="minorHAnsi" w:cstheme="minorHAnsi"/>
          <w:lang w:val="mk-MK"/>
        </w:rPr>
        <w:t xml:space="preserve"> </w:t>
      </w:r>
      <w:r w:rsidRPr="008C40C1">
        <w:rPr>
          <w:rFonts w:asciiTheme="minorHAnsi" w:hAnsiTheme="minorHAnsi" w:cstheme="minorHAnsi"/>
          <w:lang w:val="mk-MK"/>
        </w:rPr>
        <w:t xml:space="preserve">(Сл. весник. L </w:t>
      </w:r>
      <w:r>
        <w:rPr>
          <w:rFonts w:asciiTheme="minorHAnsi" w:hAnsiTheme="minorHAnsi" w:cstheme="minorHAnsi"/>
          <w:lang w:val="mk-MK"/>
        </w:rPr>
        <w:t>257</w:t>
      </w:r>
      <w:r w:rsidRPr="008C40C1">
        <w:rPr>
          <w:rFonts w:asciiTheme="minorHAnsi" w:hAnsiTheme="minorHAnsi" w:cstheme="minorHAnsi"/>
          <w:lang w:val="mk-MK"/>
        </w:rPr>
        <w:t xml:space="preserve">, </w:t>
      </w:r>
      <w:r>
        <w:rPr>
          <w:rFonts w:asciiTheme="minorHAnsi" w:hAnsiTheme="minorHAnsi" w:cstheme="minorHAnsi"/>
          <w:lang w:val="mk-MK"/>
        </w:rPr>
        <w:t>6</w:t>
      </w:r>
      <w:r w:rsidRPr="008C40C1">
        <w:rPr>
          <w:rFonts w:asciiTheme="minorHAnsi" w:hAnsiTheme="minorHAnsi" w:cstheme="minorHAnsi"/>
          <w:lang w:val="mk-MK"/>
        </w:rPr>
        <w:t>.</w:t>
      </w:r>
      <w:r>
        <w:rPr>
          <w:rFonts w:asciiTheme="minorHAnsi" w:hAnsiTheme="minorHAnsi" w:cstheme="minorHAnsi"/>
          <w:lang w:val="mk-MK"/>
        </w:rPr>
        <w:t>8</w:t>
      </w:r>
      <w:r w:rsidRPr="008C40C1">
        <w:rPr>
          <w:rFonts w:asciiTheme="minorHAnsi" w:hAnsiTheme="minorHAnsi" w:cstheme="minorHAnsi"/>
          <w:lang w:val="mk-MK"/>
        </w:rPr>
        <w:t>.20</w:t>
      </w:r>
      <w:r w:rsidR="0067059D">
        <w:rPr>
          <w:rFonts w:asciiTheme="minorHAnsi" w:hAnsiTheme="minorHAnsi" w:cstheme="minorHAnsi"/>
          <w:lang w:val="mk-MK"/>
        </w:rPr>
        <w:t>20</w:t>
      </w:r>
      <w:r w:rsidRPr="008C40C1">
        <w:rPr>
          <w:rFonts w:asciiTheme="minorHAnsi" w:hAnsiTheme="minorHAnsi" w:cstheme="minorHAnsi"/>
          <w:lang w:val="mk-MK"/>
        </w:rPr>
        <w:t xml:space="preserve"> година, стр. 14</w:t>
      </w:r>
      <w:r>
        <w:rPr>
          <w:rFonts w:asciiTheme="minorHAnsi" w:hAnsiTheme="minorHAnsi" w:cstheme="minorHAnsi"/>
          <w:lang w:val="mk-MK"/>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79BD"/>
    <w:multiLevelType w:val="hybridMultilevel"/>
    <w:tmpl w:val="49D610CC"/>
    <w:lvl w:ilvl="0" w:tplc="028056D0">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24DA0B64"/>
    <w:multiLevelType w:val="hybridMultilevel"/>
    <w:tmpl w:val="29D2AE80"/>
    <w:lvl w:ilvl="0" w:tplc="FFFFFFFF">
      <w:start w:val="1"/>
      <w:numFmt w:val="decimal"/>
      <w:lvlText w:val="(%1)"/>
      <w:lvlJc w:val="left"/>
      <w:pPr>
        <w:ind w:left="720" w:hanging="360"/>
      </w:pPr>
      <w:rPr>
        <w:rFonts w:ascii="Calibri" w:hAnsi="Calibri" w:cs="Times New Roman" w:hint="default"/>
      </w:r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D40600"/>
    <w:multiLevelType w:val="hybridMultilevel"/>
    <w:tmpl w:val="20C448F6"/>
    <w:lvl w:ilvl="0" w:tplc="0868C60E">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430845"/>
    <w:multiLevelType w:val="hybridMultilevel"/>
    <w:tmpl w:val="C2B412E8"/>
    <w:lvl w:ilvl="0" w:tplc="6DA4B8D6">
      <w:start w:val="1"/>
      <w:numFmt w:val="lowerRoman"/>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4" w15:restartNumberingAfterBreak="0">
    <w:nsid w:val="414A709B"/>
    <w:multiLevelType w:val="hybridMultilevel"/>
    <w:tmpl w:val="CF7A2E46"/>
    <w:lvl w:ilvl="0" w:tplc="6DA4B8D6">
      <w:start w:val="1"/>
      <w:numFmt w:val="lowerRoman"/>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5" w15:restartNumberingAfterBreak="0">
    <w:nsid w:val="46834D6E"/>
    <w:multiLevelType w:val="hybridMultilevel"/>
    <w:tmpl w:val="600AC1D8"/>
    <w:lvl w:ilvl="0" w:tplc="0868C60E">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2278EB"/>
    <w:multiLevelType w:val="hybridMultilevel"/>
    <w:tmpl w:val="29D2AE80"/>
    <w:lvl w:ilvl="0" w:tplc="3180536C">
      <w:start w:val="1"/>
      <w:numFmt w:val="decimal"/>
      <w:lvlText w:val="(%1)"/>
      <w:lvlJc w:val="left"/>
      <w:pPr>
        <w:ind w:left="720" w:hanging="360"/>
      </w:pPr>
      <w:rPr>
        <w:rFonts w:ascii="Calibri" w:hAnsi="Calibri" w:cs="Times New Roman" w:hint="default"/>
      </w:rPr>
    </w:lvl>
    <w:lvl w:ilvl="1" w:tplc="90905344">
      <w:start w:val="1"/>
      <w:numFmt w:val="lowerRoman"/>
      <w:lvlText w:val="(%2)"/>
      <w:lvlJc w:val="left"/>
      <w:pPr>
        <w:ind w:left="1800" w:hanging="720"/>
      </w:pPr>
      <w:rPr>
        <w:rFonts w:hint="default"/>
      </w:rPr>
    </w:lvl>
    <w:lvl w:ilvl="2" w:tplc="E0D867F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B37315"/>
    <w:multiLevelType w:val="hybridMultilevel"/>
    <w:tmpl w:val="600AC1D8"/>
    <w:lvl w:ilvl="0" w:tplc="FFFFFFFF">
      <w:start w:val="1"/>
      <w:numFmt w:val="decimal"/>
      <w:lvlText w:val="(%1)"/>
      <w:lvlJc w:val="left"/>
      <w:pPr>
        <w:ind w:left="720" w:hanging="360"/>
      </w:pPr>
      <w:rPr>
        <w:rFonts w:ascii="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D5F2FFC"/>
    <w:multiLevelType w:val="hybridMultilevel"/>
    <w:tmpl w:val="EE7CBF76"/>
    <w:lvl w:ilvl="0" w:tplc="2E8AE45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num>
  <w:num w:numId="2">
    <w:abstractNumId w:val="2"/>
  </w:num>
  <w:num w:numId="3">
    <w:abstractNumId w:val="7"/>
  </w:num>
  <w:num w:numId="4">
    <w:abstractNumId w:val="6"/>
  </w:num>
  <w:num w:numId="5">
    <w:abstractNumId w:val="0"/>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16C"/>
    <w:rsid w:val="00011DD9"/>
    <w:rsid w:val="000262E7"/>
    <w:rsid w:val="00055C3D"/>
    <w:rsid w:val="000D206C"/>
    <w:rsid w:val="000D5E35"/>
    <w:rsid w:val="000D6D02"/>
    <w:rsid w:val="000F3339"/>
    <w:rsid w:val="00105AC3"/>
    <w:rsid w:val="00155BEC"/>
    <w:rsid w:val="002153A4"/>
    <w:rsid w:val="00226C1F"/>
    <w:rsid w:val="00233C40"/>
    <w:rsid w:val="00243142"/>
    <w:rsid w:val="00245BE2"/>
    <w:rsid w:val="00254B64"/>
    <w:rsid w:val="002842FA"/>
    <w:rsid w:val="002B43AE"/>
    <w:rsid w:val="002D1B84"/>
    <w:rsid w:val="003071CE"/>
    <w:rsid w:val="0036444E"/>
    <w:rsid w:val="003B1B2E"/>
    <w:rsid w:val="003B5AEB"/>
    <w:rsid w:val="003C1D97"/>
    <w:rsid w:val="003E2778"/>
    <w:rsid w:val="003F280E"/>
    <w:rsid w:val="00400179"/>
    <w:rsid w:val="00400A07"/>
    <w:rsid w:val="004138EF"/>
    <w:rsid w:val="00460425"/>
    <w:rsid w:val="004E4712"/>
    <w:rsid w:val="00510D74"/>
    <w:rsid w:val="005126DE"/>
    <w:rsid w:val="00522557"/>
    <w:rsid w:val="005B78E4"/>
    <w:rsid w:val="005C2B93"/>
    <w:rsid w:val="00624E0F"/>
    <w:rsid w:val="006622E9"/>
    <w:rsid w:val="0067059D"/>
    <w:rsid w:val="00672A08"/>
    <w:rsid w:val="006D4E70"/>
    <w:rsid w:val="006F1936"/>
    <w:rsid w:val="0071077C"/>
    <w:rsid w:val="007331C6"/>
    <w:rsid w:val="00747387"/>
    <w:rsid w:val="00752E04"/>
    <w:rsid w:val="00757BC1"/>
    <w:rsid w:val="00790EFF"/>
    <w:rsid w:val="007B5795"/>
    <w:rsid w:val="007B7282"/>
    <w:rsid w:val="008A6DF5"/>
    <w:rsid w:val="008C40C1"/>
    <w:rsid w:val="008D76EA"/>
    <w:rsid w:val="008E5D63"/>
    <w:rsid w:val="0096584E"/>
    <w:rsid w:val="009D0A86"/>
    <w:rsid w:val="00A04BCA"/>
    <w:rsid w:val="00A14693"/>
    <w:rsid w:val="00A477F1"/>
    <w:rsid w:val="00A54732"/>
    <w:rsid w:val="00A62052"/>
    <w:rsid w:val="00A732DA"/>
    <w:rsid w:val="00AA2077"/>
    <w:rsid w:val="00B20CFF"/>
    <w:rsid w:val="00B2114F"/>
    <w:rsid w:val="00B358AA"/>
    <w:rsid w:val="00BA77F6"/>
    <w:rsid w:val="00BF27C2"/>
    <w:rsid w:val="00C7316C"/>
    <w:rsid w:val="00CD1BA5"/>
    <w:rsid w:val="00D33B85"/>
    <w:rsid w:val="00D94169"/>
    <w:rsid w:val="00DD7924"/>
    <w:rsid w:val="00E35199"/>
    <w:rsid w:val="00E8191F"/>
    <w:rsid w:val="00ED6A56"/>
    <w:rsid w:val="00EF1899"/>
    <w:rsid w:val="00F318E2"/>
    <w:rsid w:val="00F36DC9"/>
    <w:rsid w:val="00F610C5"/>
    <w:rsid w:val="00F8766E"/>
    <w:rsid w:val="00FC36DA"/>
    <w:rsid w:val="00FF53D0"/>
    <w:rsid w:val="00FF7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4EBDB"/>
  <w15:chartTrackingRefBased/>
  <w15:docId w15:val="{961D57D2-BE54-4B6D-9B0D-5900DACB5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42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04BCA"/>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A04BCA"/>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unhideWhenUsed/>
    <w:rsid w:val="00A04BCA"/>
    <w:rPr>
      <w:vertAlign w:val="superscript"/>
    </w:rPr>
  </w:style>
  <w:style w:type="paragraph" w:styleId="ListParagraph">
    <w:name w:val="List Paragraph"/>
    <w:basedOn w:val="Normal"/>
    <w:uiPriority w:val="34"/>
    <w:qFormat/>
    <w:rsid w:val="003F280E"/>
    <w:pPr>
      <w:ind w:left="720"/>
      <w:contextualSpacing/>
    </w:pPr>
  </w:style>
  <w:style w:type="paragraph" w:customStyle="1" w:styleId="oj-tbl-txt">
    <w:name w:val="oj-tbl-txt"/>
    <w:basedOn w:val="Normal"/>
    <w:rsid w:val="00B20C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71077C"/>
    <w:pPr>
      <w:spacing w:after="0" w:line="240" w:lineRule="auto"/>
    </w:pPr>
  </w:style>
  <w:style w:type="paragraph" w:styleId="BalloonText">
    <w:name w:val="Balloon Text"/>
    <w:basedOn w:val="Normal"/>
    <w:link w:val="BalloonTextChar"/>
    <w:uiPriority w:val="99"/>
    <w:semiHidden/>
    <w:unhideWhenUsed/>
    <w:rsid w:val="00A62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122816">
      <w:bodyDiv w:val="1"/>
      <w:marLeft w:val="0"/>
      <w:marRight w:val="0"/>
      <w:marTop w:val="0"/>
      <w:marBottom w:val="0"/>
      <w:divBdr>
        <w:top w:val="none" w:sz="0" w:space="0" w:color="auto"/>
        <w:left w:val="none" w:sz="0" w:space="0" w:color="auto"/>
        <w:bottom w:val="none" w:sz="0" w:space="0" w:color="auto"/>
        <w:right w:val="none" w:sz="0" w:space="0" w:color="auto"/>
      </w:divBdr>
    </w:div>
    <w:div w:id="1330790219">
      <w:bodyDiv w:val="1"/>
      <w:marLeft w:val="0"/>
      <w:marRight w:val="0"/>
      <w:marTop w:val="0"/>
      <w:marBottom w:val="0"/>
      <w:divBdr>
        <w:top w:val="none" w:sz="0" w:space="0" w:color="auto"/>
        <w:left w:val="none" w:sz="0" w:space="0" w:color="auto"/>
        <w:bottom w:val="none" w:sz="0" w:space="0" w:color="auto"/>
        <w:right w:val="none" w:sz="0" w:space="0" w:color="auto"/>
      </w:divBdr>
    </w:div>
    <w:div w:id="135896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3EB73-D803-4F36-BDC4-5B7655E6A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Stojkovska</dc:creator>
  <cp:keywords/>
  <dc:description/>
  <cp:lastModifiedBy>User</cp:lastModifiedBy>
  <cp:revision>3</cp:revision>
  <cp:lastPrinted>2023-01-26T09:03:00Z</cp:lastPrinted>
  <dcterms:created xsi:type="dcterms:W3CDTF">2023-09-04T09:21:00Z</dcterms:created>
  <dcterms:modified xsi:type="dcterms:W3CDTF">2023-09-04T09:21:00Z</dcterms:modified>
</cp:coreProperties>
</file>