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0EBB1" w14:textId="3E07D88E" w:rsidR="00126400" w:rsidRPr="00421B93" w:rsidRDefault="00F704C4" w:rsidP="00126400">
      <w:pPr>
        <w:widowControl w:val="0"/>
        <w:shd w:val="clear" w:color="auto" w:fill="FFFFFF"/>
        <w:autoSpaceDE w:val="0"/>
        <w:autoSpaceDN w:val="0"/>
        <w:adjustRightInd w:val="0"/>
        <w:ind w:right="10"/>
        <w:jc w:val="center"/>
        <w:rPr>
          <w:rFonts w:eastAsia="Times New Roman" w:cstheme="minorHAnsi"/>
          <w:b/>
          <w:lang w:val="mk-MK" w:eastAsia="mk-MK"/>
        </w:rPr>
      </w:pPr>
      <w:r>
        <w:rPr>
          <w:rFonts w:eastAsia="Times New Roman" w:cstheme="minorHAnsi"/>
          <w:b/>
          <w:bCs/>
          <w:color w:val="000000"/>
          <w:lang w:val="en-US" w:eastAsia="mk-MK"/>
        </w:rPr>
        <w:t>`</w:t>
      </w:r>
      <w:r w:rsidR="00126400" w:rsidRPr="00421B93">
        <w:rPr>
          <w:rFonts w:eastAsia="Times New Roman" w:cstheme="minorHAnsi"/>
          <w:b/>
          <w:bCs/>
          <w:color w:val="000000"/>
          <w:lang w:val="mk-MK" w:eastAsia="mk-MK"/>
        </w:rPr>
        <w:t xml:space="preserve">РЕГУЛАТИВА ЗА </w:t>
      </w:r>
      <w:r w:rsidR="00126400">
        <w:rPr>
          <w:rFonts w:eastAsia="Times New Roman" w:cstheme="minorHAnsi"/>
          <w:b/>
          <w:bCs/>
          <w:color w:val="000000"/>
          <w:lang w:val="mk-MK" w:eastAsia="mk-MK"/>
        </w:rPr>
        <w:t>СПРОВЕДУВАЊЕ</w:t>
      </w:r>
      <w:r w:rsidR="00126400" w:rsidRPr="00421B93">
        <w:rPr>
          <w:rFonts w:eastAsia="Times New Roman" w:cstheme="minorHAnsi"/>
          <w:b/>
          <w:bCs/>
          <w:color w:val="000000"/>
          <w:lang w:val="mk-MK" w:eastAsia="mk-MK"/>
        </w:rPr>
        <w:t xml:space="preserve"> (ЕУ) </w:t>
      </w:r>
      <w:r w:rsidR="00126400">
        <w:rPr>
          <w:rFonts w:eastAsia="Times New Roman" w:cstheme="minorHAnsi"/>
          <w:b/>
          <w:bCs/>
          <w:color w:val="000000"/>
          <w:lang w:val="mk-MK" w:eastAsia="mk-MK"/>
        </w:rPr>
        <w:t>2022/1254</w:t>
      </w:r>
      <w:r w:rsidR="00126400">
        <w:rPr>
          <w:rFonts w:eastAsia="Times New Roman" w:cstheme="minorHAnsi"/>
          <w:b/>
          <w:bCs/>
          <w:color w:val="000000"/>
          <w:lang w:val="en-US" w:eastAsia="mk-MK"/>
        </w:rPr>
        <w:t xml:space="preserve"> </w:t>
      </w:r>
      <w:r w:rsidR="00126400" w:rsidRPr="00421B93">
        <w:rPr>
          <w:rFonts w:eastAsia="Times New Roman" w:cstheme="minorHAnsi"/>
          <w:b/>
          <w:bCs/>
          <w:color w:val="000000"/>
          <w:lang w:val="mk-MK" w:eastAsia="mk-MK"/>
        </w:rPr>
        <w:t>НА КОМИСИЈАТА</w:t>
      </w:r>
    </w:p>
    <w:p w14:paraId="7FEE8D03" w14:textId="77777777" w:rsidR="00126400" w:rsidRPr="00421B93" w:rsidRDefault="00126400" w:rsidP="00126400">
      <w:pPr>
        <w:widowControl w:val="0"/>
        <w:shd w:val="clear" w:color="auto" w:fill="FFFFFF"/>
        <w:autoSpaceDE w:val="0"/>
        <w:autoSpaceDN w:val="0"/>
        <w:adjustRightInd w:val="0"/>
        <w:ind w:right="10"/>
        <w:jc w:val="center"/>
        <w:rPr>
          <w:rFonts w:eastAsia="Times New Roman" w:cstheme="minorHAnsi"/>
          <w:b/>
          <w:bCs/>
          <w:color w:val="000000"/>
          <w:lang w:val="mk-MK" w:eastAsia="mk-MK"/>
        </w:rPr>
      </w:pPr>
      <w:r w:rsidRPr="00421B93">
        <w:rPr>
          <w:rFonts w:eastAsia="Times New Roman" w:cstheme="minorHAnsi"/>
          <w:b/>
          <w:bCs/>
          <w:color w:val="000000"/>
          <w:lang w:val="mk-MK" w:eastAsia="mk-MK"/>
        </w:rPr>
        <w:t xml:space="preserve">од </w:t>
      </w:r>
      <w:r>
        <w:rPr>
          <w:rFonts w:eastAsia="Times New Roman" w:cstheme="minorHAnsi"/>
          <w:b/>
          <w:bCs/>
          <w:color w:val="000000"/>
          <w:lang w:val="mk-MK" w:eastAsia="mk-MK"/>
        </w:rPr>
        <w:t>19 јули 2022</w:t>
      </w:r>
      <w:r w:rsidRPr="00421B93">
        <w:rPr>
          <w:rFonts w:eastAsia="Times New Roman" w:cstheme="minorHAnsi"/>
          <w:b/>
          <w:bCs/>
          <w:color w:val="000000"/>
          <w:lang w:val="mk-MK" w:eastAsia="mk-MK"/>
        </w:rPr>
        <w:t xml:space="preserve"> година</w:t>
      </w:r>
    </w:p>
    <w:p w14:paraId="7DA49BC4" w14:textId="674ACE63" w:rsidR="00126400" w:rsidRDefault="00126400" w:rsidP="00126400">
      <w:pPr>
        <w:jc w:val="center"/>
        <w:rPr>
          <w:rFonts w:eastAsia="Times New Roman" w:cstheme="minorHAnsi"/>
          <w:b/>
          <w:bCs/>
          <w:lang w:val="mk-MK" w:eastAsia="mk-MK"/>
        </w:rPr>
      </w:pPr>
      <w:r w:rsidRPr="00421B93">
        <w:rPr>
          <w:rFonts w:eastAsia="Times New Roman" w:cstheme="minorHAnsi"/>
          <w:b/>
          <w:bCs/>
          <w:lang w:val="mk-MK" w:eastAsia="mk-MK"/>
        </w:rPr>
        <w:t xml:space="preserve">за изменување и дополнување на Регулативата (ЕУ) </w:t>
      </w:r>
      <w:r>
        <w:rPr>
          <w:rFonts w:eastAsia="Times New Roman" w:cstheme="minorHAnsi"/>
          <w:b/>
          <w:bCs/>
          <w:lang w:val="mk-MK" w:eastAsia="mk-MK"/>
        </w:rPr>
        <w:t xml:space="preserve">2015/640 </w:t>
      </w:r>
      <w:r w:rsidRPr="00230002">
        <w:rPr>
          <w:rFonts w:eastAsia="Times New Roman" w:cstheme="minorHAnsi"/>
          <w:b/>
          <w:bCs/>
          <w:lang w:val="mk-MK" w:eastAsia="mk-MK"/>
        </w:rPr>
        <w:t xml:space="preserve">во однос на </w:t>
      </w:r>
      <w:r>
        <w:rPr>
          <w:rFonts w:eastAsia="Times New Roman" w:cstheme="minorHAnsi"/>
          <w:b/>
          <w:bCs/>
          <w:lang w:val="mk-MK" w:eastAsia="mk-MK"/>
        </w:rPr>
        <w:t>воведувањето на нови дополнителни услови за пловидбеност</w:t>
      </w:r>
    </w:p>
    <w:p w14:paraId="2EF8B78C" w14:textId="77777777" w:rsidR="00126400" w:rsidRDefault="00126400" w:rsidP="00126400">
      <w:pPr>
        <w:ind w:right="10"/>
        <w:rPr>
          <w:rFonts w:cstheme="minorHAnsi"/>
          <w:lang w:val="mk-MK" w:eastAsia="en-GB"/>
        </w:rPr>
      </w:pPr>
    </w:p>
    <w:p w14:paraId="16A64DC1" w14:textId="77777777" w:rsidR="00126400" w:rsidRPr="00421B93" w:rsidRDefault="00126400" w:rsidP="001E2B4C">
      <w:pPr>
        <w:ind w:right="10"/>
        <w:jc w:val="both"/>
        <w:rPr>
          <w:rFonts w:cstheme="minorHAnsi"/>
          <w:lang w:val="mk-MK" w:eastAsia="en-GB"/>
        </w:rPr>
      </w:pPr>
      <w:r w:rsidRPr="00421B93">
        <w:rPr>
          <w:rFonts w:cstheme="minorHAnsi"/>
          <w:lang w:val="mk-MK" w:eastAsia="en-GB"/>
        </w:rPr>
        <w:t>ЕВРОПСКАТА КОМИСИЈА,</w:t>
      </w:r>
    </w:p>
    <w:p w14:paraId="05019B11" w14:textId="77777777" w:rsidR="00126400" w:rsidRPr="00421B93" w:rsidRDefault="00126400" w:rsidP="001E2B4C">
      <w:pPr>
        <w:ind w:right="10"/>
        <w:jc w:val="both"/>
        <w:rPr>
          <w:rFonts w:cstheme="minorHAnsi"/>
          <w:lang w:val="mk-MK" w:eastAsia="en-GB"/>
        </w:rPr>
      </w:pPr>
    </w:p>
    <w:p w14:paraId="29A68643" w14:textId="77777777" w:rsidR="00126400" w:rsidRPr="00421B93" w:rsidRDefault="00126400" w:rsidP="001E2B4C">
      <w:pPr>
        <w:ind w:right="10"/>
        <w:jc w:val="both"/>
        <w:rPr>
          <w:rFonts w:cstheme="minorHAnsi"/>
          <w:lang w:val="mk-MK" w:eastAsia="en-GB"/>
        </w:rPr>
      </w:pPr>
      <w:r w:rsidRPr="00421B93">
        <w:rPr>
          <w:rFonts w:cstheme="minorHAnsi"/>
          <w:lang w:val="mk-MK" w:eastAsia="en-GB"/>
        </w:rPr>
        <w:t xml:space="preserve">имајќи го предвид </w:t>
      </w:r>
      <w:r>
        <w:rPr>
          <w:rFonts w:cstheme="minorHAnsi"/>
          <w:lang w:val="en-US" w:eastAsia="en-GB"/>
        </w:rPr>
        <w:t xml:space="preserve"> </w:t>
      </w:r>
      <w:r w:rsidRPr="00421B93">
        <w:rPr>
          <w:rFonts w:cstheme="minorHAnsi"/>
          <w:lang w:val="mk-MK" w:eastAsia="en-GB"/>
        </w:rPr>
        <w:t xml:space="preserve">Договорот за функционирањето на Европската </w:t>
      </w:r>
      <w:r>
        <w:rPr>
          <w:rFonts w:cstheme="minorHAnsi"/>
          <w:lang w:val="mk-MK" w:eastAsia="en-GB"/>
        </w:rPr>
        <w:t>У</w:t>
      </w:r>
      <w:r w:rsidRPr="00421B93">
        <w:rPr>
          <w:rFonts w:cstheme="minorHAnsi"/>
          <w:lang w:val="mk-MK" w:eastAsia="en-GB"/>
        </w:rPr>
        <w:t>нија,</w:t>
      </w:r>
    </w:p>
    <w:p w14:paraId="74797CD2" w14:textId="77777777" w:rsidR="00126400" w:rsidRPr="00421B93" w:rsidRDefault="00126400" w:rsidP="001E2B4C">
      <w:pPr>
        <w:ind w:right="10"/>
        <w:jc w:val="both"/>
        <w:rPr>
          <w:rFonts w:cstheme="minorHAnsi"/>
          <w:lang w:val="mk-MK" w:eastAsia="en-GB"/>
        </w:rPr>
      </w:pPr>
    </w:p>
    <w:p w14:paraId="73B6853D" w14:textId="77777777" w:rsidR="00126400" w:rsidRPr="00421B93" w:rsidRDefault="00126400" w:rsidP="001E2B4C">
      <w:pPr>
        <w:ind w:right="11"/>
        <w:jc w:val="both"/>
        <w:rPr>
          <w:rFonts w:cstheme="minorHAnsi"/>
          <w:lang w:val="mk-MK" w:eastAsia="en-GB"/>
        </w:rPr>
      </w:pPr>
      <w:r w:rsidRPr="00421B93">
        <w:rPr>
          <w:rFonts w:cstheme="minorHAnsi"/>
          <w:lang w:val="mk-MK" w:eastAsia="en-GB"/>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Pr>
          <w:rFonts w:cstheme="minorHAnsi"/>
          <w:lang w:val="mk-MK" w:eastAsia="en-GB"/>
        </w:rPr>
        <w:t>У</w:t>
      </w:r>
      <w:r w:rsidRPr="00421B93">
        <w:rPr>
          <w:rFonts w:cstheme="minorHAnsi"/>
          <w:lang w:val="mk-MK" w:eastAsia="en-GB"/>
        </w:rPr>
        <w:t>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w:t>
      </w:r>
      <w:r>
        <w:rPr>
          <w:rFonts w:cstheme="minorHAnsi"/>
          <w:lang w:val="mk-MK" w:eastAsia="en-GB"/>
        </w:rPr>
        <w:t>та</w:t>
      </w:r>
      <w:r w:rsidRPr="00421B93">
        <w:rPr>
          <w:rFonts w:cstheme="minorHAnsi"/>
          <w:lang w:val="mk-MK" w:eastAsia="en-GB"/>
        </w:rPr>
        <w:t xml:space="preserve"> (ЕЕЗ) бр. 3922/91(</w:t>
      </w:r>
      <w:r w:rsidRPr="00421B93">
        <w:rPr>
          <w:rFonts w:cstheme="minorHAnsi"/>
          <w:vertAlign w:val="superscript"/>
          <w:lang w:val="mk-MK" w:eastAsia="en-GB"/>
        </w:rPr>
        <w:footnoteReference w:id="1"/>
      </w:r>
      <w:r w:rsidRPr="00421B93">
        <w:rPr>
          <w:rFonts w:cstheme="minorHAnsi"/>
          <w:lang w:val="mk-MK" w:eastAsia="en-GB"/>
        </w:rPr>
        <w:t>) на Советот, и особено член 17(1)</w:t>
      </w:r>
      <w:r>
        <w:rPr>
          <w:rFonts w:cstheme="minorHAnsi"/>
          <w:lang w:val="mk-MK" w:eastAsia="en-GB"/>
        </w:rPr>
        <w:t xml:space="preserve">, точката (ж) </w:t>
      </w:r>
      <w:r w:rsidRPr="00421B93">
        <w:rPr>
          <w:rFonts w:cstheme="minorHAnsi"/>
          <w:lang w:val="mk-MK" w:eastAsia="en-GB"/>
        </w:rPr>
        <w:t xml:space="preserve">од истата, </w:t>
      </w:r>
    </w:p>
    <w:p w14:paraId="3C22663A" w14:textId="77777777" w:rsidR="00126400" w:rsidRPr="00421B93" w:rsidRDefault="00126400" w:rsidP="001E2B4C">
      <w:pPr>
        <w:ind w:right="11"/>
        <w:jc w:val="both"/>
        <w:rPr>
          <w:rFonts w:cstheme="minorHAnsi"/>
          <w:lang w:val="mk-MK" w:eastAsia="en-GB"/>
        </w:rPr>
      </w:pPr>
    </w:p>
    <w:p w14:paraId="0EB89CA9" w14:textId="77777777" w:rsidR="00126400" w:rsidRDefault="00126400" w:rsidP="001E2B4C">
      <w:pPr>
        <w:ind w:right="11"/>
        <w:jc w:val="both"/>
        <w:rPr>
          <w:rFonts w:cstheme="minorHAnsi"/>
          <w:lang w:val="mk-MK" w:eastAsia="en-GB"/>
        </w:rPr>
      </w:pPr>
      <w:r w:rsidRPr="00421B93">
        <w:rPr>
          <w:rFonts w:cstheme="minorHAnsi"/>
          <w:lang w:val="mk-MK" w:eastAsia="en-GB"/>
        </w:rPr>
        <w:t>Со оглед на тоа што:</w:t>
      </w:r>
    </w:p>
    <w:p w14:paraId="5B5EADD9" w14:textId="77777777" w:rsidR="00126400" w:rsidRDefault="00126400" w:rsidP="001E2B4C">
      <w:pPr>
        <w:ind w:right="11"/>
        <w:jc w:val="both"/>
        <w:rPr>
          <w:rFonts w:cstheme="minorHAnsi"/>
          <w:lang w:val="mk-MK" w:eastAsia="en-GB"/>
        </w:rPr>
      </w:pPr>
    </w:p>
    <w:p w14:paraId="5A404F59" w14:textId="30F568BC" w:rsidR="00126400" w:rsidRDefault="00126400" w:rsidP="001E2B4C">
      <w:pPr>
        <w:pStyle w:val="ListParagraph"/>
        <w:numPr>
          <w:ilvl w:val="0"/>
          <w:numId w:val="1"/>
        </w:numPr>
        <w:ind w:left="426" w:right="10"/>
        <w:contextualSpacing w:val="0"/>
        <w:rPr>
          <w:rFonts w:cstheme="minorHAnsi"/>
          <w:lang w:val="mk-MK" w:eastAsia="en-GB"/>
        </w:rPr>
      </w:pPr>
      <w:r>
        <w:rPr>
          <w:rFonts w:cstheme="minorHAnsi"/>
          <w:lang w:val="mk-MK" w:eastAsia="en-GB"/>
        </w:rPr>
        <w:t xml:space="preserve">Согласно член 76(3) од Регулативата (ЕУ) бр. 2018/1139, Агенција на Европската Унија за безбедност во воздухопловството („Агенцијата“) издава </w:t>
      </w:r>
      <w:r>
        <w:rPr>
          <w:lang w:val="mk-MK"/>
        </w:rPr>
        <w:t>спецификации за издавање на уверенија („</w:t>
      </w:r>
      <w:r>
        <w:rPr>
          <w:lang w:val="en-US"/>
        </w:rPr>
        <w:t>CS</w:t>
      </w:r>
      <w:r>
        <w:rPr>
          <w:lang w:val="mk-MK"/>
        </w:rPr>
        <w:t xml:space="preserve">“) </w:t>
      </w:r>
      <w:r>
        <w:rPr>
          <w:rFonts w:cstheme="minorHAnsi"/>
          <w:lang w:val="mk-MK" w:eastAsia="en-GB"/>
        </w:rPr>
        <w:t>и ги ажурира редовно</w:t>
      </w:r>
      <w:r>
        <w:rPr>
          <w:lang w:val="mk-MK"/>
        </w:rPr>
        <w:t xml:space="preserve">, </w:t>
      </w:r>
      <w:r w:rsidRPr="00F610C5">
        <w:rPr>
          <w:lang w:val="mk-MK"/>
        </w:rPr>
        <w:t xml:space="preserve">за </w:t>
      </w:r>
      <w:r>
        <w:rPr>
          <w:lang w:val="mk-MK"/>
        </w:rPr>
        <w:t xml:space="preserve">да обезбеди дека </w:t>
      </w:r>
      <w:r>
        <w:rPr>
          <w:lang w:val="en-US"/>
        </w:rPr>
        <w:t xml:space="preserve">CS </w:t>
      </w:r>
      <w:r w:rsidRPr="00F610C5">
        <w:rPr>
          <w:lang w:val="mk-MK"/>
        </w:rPr>
        <w:t>останува</w:t>
      </w:r>
      <w:r>
        <w:rPr>
          <w:lang w:val="mk-MK"/>
        </w:rPr>
        <w:t>ат</w:t>
      </w:r>
      <w:r w:rsidRPr="00F610C5">
        <w:rPr>
          <w:lang w:val="mk-MK"/>
        </w:rPr>
        <w:t xml:space="preserve"> </w:t>
      </w:r>
      <w:r>
        <w:rPr>
          <w:lang w:val="mk-MK"/>
        </w:rPr>
        <w:t>погодни за намената што ја имаат</w:t>
      </w:r>
      <w:r w:rsidRPr="00F610C5">
        <w:rPr>
          <w:lang w:val="mk-MK"/>
        </w:rPr>
        <w:t>.</w:t>
      </w:r>
      <w:r>
        <w:rPr>
          <w:lang w:val="mk-MK"/>
        </w:rPr>
        <w:t xml:space="preserve"> </w:t>
      </w:r>
      <w:r>
        <w:rPr>
          <w:rFonts w:cstheme="minorHAnsi"/>
          <w:lang w:val="mk-MK" w:eastAsia="en-GB"/>
        </w:rPr>
        <w:t xml:space="preserve">Сепак, воздухоплов за чиј проект веќе е издадено уверение, не се бара да е во согласност со ажурираната верзија на CS кога се произведува или додека е во употреба. Затоа, со цел да се </w:t>
      </w:r>
      <w:r w:rsidR="00DA2AEC">
        <w:rPr>
          <w:rFonts w:cstheme="minorHAnsi"/>
          <w:lang w:val="mk-MK" w:eastAsia="en-GB"/>
        </w:rPr>
        <w:t>поддржи</w:t>
      </w:r>
      <w:r>
        <w:rPr>
          <w:rFonts w:cstheme="minorHAnsi"/>
          <w:lang w:val="mk-MK" w:eastAsia="en-GB"/>
        </w:rPr>
        <w:t xml:space="preserve"> </w:t>
      </w:r>
      <w:r w:rsidR="00DA2AEC">
        <w:rPr>
          <w:rFonts w:cstheme="minorHAnsi"/>
          <w:lang w:val="mk-MK" w:eastAsia="en-GB"/>
        </w:rPr>
        <w:t>континуирана</w:t>
      </w:r>
      <w:r>
        <w:rPr>
          <w:lang w:val="mk-MK"/>
        </w:rPr>
        <w:t xml:space="preserve"> </w:t>
      </w:r>
      <w:r w:rsidRPr="00F610C5">
        <w:rPr>
          <w:lang w:val="mk-MK"/>
        </w:rPr>
        <w:t xml:space="preserve">пловидбеност и </w:t>
      </w:r>
      <w:r w:rsidR="00DA2AEC">
        <w:rPr>
          <w:lang w:val="mk-MK"/>
        </w:rPr>
        <w:t xml:space="preserve">подобрување на </w:t>
      </w:r>
      <w:r w:rsidRPr="00F610C5">
        <w:rPr>
          <w:lang w:val="mk-MK"/>
        </w:rPr>
        <w:t>безбедноста,</w:t>
      </w:r>
      <w:r>
        <w:rPr>
          <w:rFonts w:cstheme="minorHAnsi"/>
          <w:lang w:val="mk-MK" w:eastAsia="en-GB"/>
        </w:rPr>
        <w:t xml:space="preserve"> потребно е воведување на усогласеност на таквите воздухоплови со дополнителни услови за пловидбеност што не </w:t>
      </w:r>
      <w:r w:rsidR="00DA2AEC">
        <w:rPr>
          <w:rFonts w:cstheme="minorHAnsi"/>
          <w:lang w:val="mk-MK" w:eastAsia="en-GB"/>
        </w:rPr>
        <w:t>биле</w:t>
      </w:r>
      <w:r>
        <w:rPr>
          <w:rFonts w:cstheme="minorHAnsi"/>
          <w:lang w:val="mk-MK" w:eastAsia="en-GB"/>
        </w:rPr>
        <w:t xml:space="preserve"> вклучени во првичните </w:t>
      </w:r>
      <w:r>
        <w:rPr>
          <w:rFonts w:cstheme="minorHAnsi"/>
          <w:lang w:val="en-US" w:eastAsia="en-GB"/>
        </w:rPr>
        <w:t xml:space="preserve">CS </w:t>
      </w:r>
      <w:r>
        <w:rPr>
          <w:rFonts w:cstheme="minorHAnsi"/>
          <w:lang w:val="mk-MK" w:eastAsia="en-GB"/>
        </w:rPr>
        <w:t>за време на издавањето на уверението за проект. Таквите дополнителни услови за пловидбеност се утврдени во Регулативата (ЕУ) 2015/640(</w:t>
      </w:r>
      <w:r>
        <w:rPr>
          <w:rStyle w:val="FootnoteReference"/>
          <w:rFonts w:cstheme="minorHAnsi"/>
          <w:lang w:val="mk-MK"/>
        </w:rPr>
        <w:footnoteReference w:id="2"/>
      </w:r>
      <w:r>
        <w:rPr>
          <w:rFonts w:cstheme="minorHAnsi"/>
          <w:lang w:val="mk-MK" w:eastAsia="en-GB"/>
        </w:rPr>
        <w:t xml:space="preserve">) на Комисијата. </w:t>
      </w:r>
    </w:p>
    <w:p w14:paraId="7030EA49" w14:textId="77777777" w:rsidR="00126400" w:rsidRDefault="00126400" w:rsidP="001E2B4C">
      <w:pPr>
        <w:pStyle w:val="ListParagraph"/>
        <w:ind w:left="426" w:right="10"/>
        <w:contextualSpacing w:val="0"/>
        <w:rPr>
          <w:rFonts w:cstheme="minorHAnsi"/>
          <w:lang w:val="mk-MK" w:eastAsia="en-GB"/>
        </w:rPr>
      </w:pPr>
    </w:p>
    <w:p w14:paraId="1F98F45F" w14:textId="487B8C6C" w:rsidR="00126400" w:rsidRDefault="00126400" w:rsidP="001E2B4C">
      <w:pPr>
        <w:pStyle w:val="ListParagraph"/>
        <w:numPr>
          <w:ilvl w:val="0"/>
          <w:numId w:val="1"/>
        </w:numPr>
        <w:ind w:left="426" w:right="10"/>
        <w:contextualSpacing w:val="0"/>
        <w:rPr>
          <w:rFonts w:cstheme="minorHAnsi"/>
          <w:lang w:val="mk-MK" w:eastAsia="en-GB"/>
        </w:rPr>
      </w:pPr>
      <w:r w:rsidRPr="00B365E7">
        <w:rPr>
          <w:rFonts w:cstheme="minorHAnsi"/>
          <w:lang w:val="mk-MK" w:eastAsia="en-GB"/>
        </w:rPr>
        <w:t>Почнувајќи од 26 август 2023 година, Регулативата за спроведување (ЕУ) 2020/1159(</w:t>
      </w:r>
      <w:r>
        <w:rPr>
          <w:rStyle w:val="FootnoteReference"/>
          <w:rFonts w:cstheme="minorHAnsi"/>
          <w:lang w:val="mk-MK"/>
        </w:rPr>
        <w:footnoteReference w:id="3"/>
      </w:r>
      <w:r w:rsidRPr="00B365E7">
        <w:rPr>
          <w:rFonts w:cstheme="minorHAnsi"/>
          <w:lang w:val="mk-MK" w:eastAsia="en-GB"/>
        </w:rPr>
        <w:t>) на Комисијата внесе нова точка 26.157 во Анекс I (</w:t>
      </w:r>
      <w:r>
        <w:rPr>
          <w:rFonts w:cstheme="minorHAnsi"/>
          <w:lang w:val="mk-MK" w:eastAsia="en-GB"/>
        </w:rPr>
        <w:t>Д</w:t>
      </w:r>
      <w:r w:rsidRPr="00B365E7">
        <w:rPr>
          <w:rFonts w:cstheme="minorHAnsi"/>
          <w:lang w:val="mk-MK" w:eastAsia="en-GB"/>
        </w:rPr>
        <w:t xml:space="preserve">ел-26) </w:t>
      </w:r>
      <w:r w:rsidR="00272CAF">
        <w:rPr>
          <w:rFonts w:cstheme="minorHAnsi"/>
          <w:lang w:val="mk-MK" w:eastAsia="en-GB"/>
        </w:rPr>
        <w:t>кон</w:t>
      </w:r>
      <w:r w:rsidRPr="00B365E7">
        <w:rPr>
          <w:rFonts w:cstheme="minorHAnsi"/>
          <w:lang w:val="mk-MK" w:eastAsia="en-GB"/>
        </w:rPr>
        <w:t xml:space="preserve"> Регулативата (ЕУ) 2015/640. </w:t>
      </w:r>
      <w:r w:rsidRPr="00B365E7">
        <w:rPr>
          <w:rFonts w:cstheme="minorHAnsi"/>
          <w:lang w:val="mk-MK" w:eastAsia="en-GB"/>
        </w:rPr>
        <w:lastRenderedPageBreak/>
        <w:t>Согласно таа одредба, сите големи авиони кои се во функција,</w:t>
      </w:r>
      <w:r>
        <w:rPr>
          <w:rFonts w:cstheme="minorHAnsi"/>
          <w:lang w:val="mk-MK" w:eastAsia="en-GB"/>
        </w:rPr>
        <w:t xml:space="preserve"> што поседуваат уверение за работа издадено</w:t>
      </w:r>
      <w:r w:rsidRPr="00B365E7">
        <w:rPr>
          <w:rFonts w:cstheme="minorHAnsi"/>
          <w:lang w:val="mk-MK" w:eastAsia="en-GB"/>
        </w:rPr>
        <w:t xml:space="preserve"> од Агенцијата и кои работат во комерцијален воздушен </w:t>
      </w:r>
      <w:r>
        <w:rPr>
          <w:rFonts w:cstheme="minorHAnsi"/>
          <w:lang w:val="mk-MK" w:eastAsia="en-GB"/>
        </w:rPr>
        <w:t>превоз</w:t>
      </w:r>
      <w:r w:rsidRPr="00B365E7">
        <w:rPr>
          <w:rFonts w:cstheme="minorHAnsi"/>
          <w:lang w:val="mk-MK" w:eastAsia="en-GB"/>
        </w:rPr>
        <w:t xml:space="preserve"> на или по 26 август 2023 година, мора да исполнуваат дополнителни </w:t>
      </w:r>
      <w:r>
        <w:rPr>
          <w:rFonts w:cstheme="minorHAnsi"/>
          <w:lang w:val="mk-MK" w:eastAsia="en-GB"/>
        </w:rPr>
        <w:t>услови</w:t>
      </w:r>
      <w:r w:rsidRPr="00B365E7">
        <w:rPr>
          <w:rFonts w:cstheme="minorHAnsi"/>
          <w:lang w:val="mk-MK" w:eastAsia="en-GB"/>
        </w:rPr>
        <w:t xml:space="preserve"> за пловидбеност за конверзија </w:t>
      </w:r>
      <w:r>
        <w:rPr>
          <w:rFonts w:cstheme="minorHAnsi"/>
          <w:lang w:val="mk-MK" w:eastAsia="en-GB"/>
        </w:rPr>
        <w:t xml:space="preserve">на </w:t>
      </w:r>
      <w:r w:rsidR="002577C8">
        <w:rPr>
          <w:rFonts w:cstheme="minorHAnsi"/>
          <w:lang w:val="mk-MK" w:eastAsia="en-GB"/>
        </w:rPr>
        <w:t xml:space="preserve">оддел за </w:t>
      </w:r>
      <w:r>
        <w:rPr>
          <w:rFonts w:cstheme="minorHAnsi"/>
          <w:lang w:val="mk-MK"/>
        </w:rPr>
        <w:t xml:space="preserve">товар или оддел за багаж од класа </w:t>
      </w:r>
      <w:r>
        <w:rPr>
          <w:rFonts w:cstheme="minorHAnsi"/>
          <w:lang w:val="en-US"/>
        </w:rPr>
        <w:t>D</w:t>
      </w:r>
      <w:r w:rsidRPr="00B365E7">
        <w:rPr>
          <w:rFonts w:cstheme="minorHAnsi"/>
          <w:lang w:val="mk-MK" w:eastAsia="en-GB"/>
        </w:rPr>
        <w:t xml:space="preserve">. Сепак, понатамошната анализа покажа дека за одредени видови операции, </w:t>
      </w:r>
      <w:r>
        <w:rPr>
          <w:rFonts w:cstheme="minorHAnsi"/>
          <w:lang w:val="mk-MK" w:eastAsia="en-GB"/>
        </w:rPr>
        <w:t xml:space="preserve">вклучувајќи </w:t>
      </w:r>
      <w:r w:rsidRPr="00B365E7">
        <w:rPr>
          <w:rFonts w:cstheme="minorHAnsi"/>
          <w:lang w:val="mk-MK" w:eastAsia="en-GB"/>
        </w:rPr>
        <w:t xml:space="preserve">првенствено деловни операции, одредени големи авиони со помал капацитет на патници претставуваат помал ризик од пожар за време на летот што започнува во </w:t>
      </w:r>
      <w:r w:rsidR="002577C8">
        <w:rPr>
          <w:rFonts w:cstheme="minorHAnsi"/>
          <w:lang w:val="mk-MK" w:eastAsia="en-GB"/>
        </w:rPr>
        <w:t xml:space="preserve">оддел за </w:t>
      </w:r>
      <w:r>
        <w:rPr>
          <w:rFonts w:cstheme="minorHAnsi"/>
          <w:lang w:val="mk-MK"/>
        </w:rPr>
        <w:t xml:space="preserve">товар или оддел за багаж од класа </w:t>
      </w:r>
      <w:r>
        <w:rPr>
          <w:rFonts w:cstheme="minorHAnsi"/>
          <w:lang w:val="en-US"/>
        </w:rPr>
        <w:t>D</w:t>
      </w:r>
      <w:r>
        <w:rPr>
          <w:rFonts w:cstheme="minorHAnsi"/>
          <w:lang w:val="mk-MK"/>
        </w:rPr>
        <w:t>,</w:t>
      </w:r>
      <w:r w:rsidRPr="00B365E7">
        <w:rPr>
          <w:rFonts w:cstheme="minorHAnsi"/>
          <w:lang w:val="mk-MK" w:eastAsia="en-GB"/>
        </w:rPr>
        <w:t xml:space="preserve"> а потоа </w:t>
      </w:r>
      <w:r>
        <w:rPr>
          <w:rFonts w:cstheme="minorHAnsi"/>
          <w:lang w:val="mk-MK" w:eastAsia="en-GB"/>
        </w:rPr>
        <w:t>преминува во</w:t>
      </w:r>
      <w:r w:rsidRPr="00B365E7">
        <w:rPr>
          <w:rFonts w:cstheme="minorHAnsi"/>
          <w:lang w:val="mk-MK" w:eastAsia="en-GB"/>
        </w:rPr>
        <w:t xml:space="preserve"> неконтролиран пожар. Со цел да се избегне наметнување</w:t>
      </w:r>
      <w:r>
        <w:rPr>
          <w:rFonts w:cstheme="minorHAnsi"/>
          <w:lang w:val="mk-MK" w:eastAsia="en-GB"/>
        </w:rPr>
        <w:t>то на</w:t>
      </w:r>
      <w:r w:rsidRPr="00B365E7">
        <w:rPr>
          <w:rFonts w:cstheme="minorHAnsi"/>
          <w:lang w:val="mk-MK" w:eastAsia="en-GB"/>
        </w:rPr>
        <w:t xml:space="preserve"> несразмерно и </w:t>
      </w:r>
      <w:r>
        <w:rPr>
          <w:rFonts w:cstheme="minorHAnsi"/>
          <w:lang w:val="mk-MK" w:eastAsia="en-GB"/>
        </w:rPr>
        <w:t>не</w:t>
      </w:r>
      <w:r w:rsidRPr="00B365E7">
        <w:rPr>
          <w:rFonts w:cstheme="minorHAnsi"/>
          <w:lang w:val="mk-MK" w:eastAsia="en-GB"/>
        </w:rPr>
        <w:t xml:space="preserve">економично оптоварување за </w:t>
      </w:r>
      <w:r w:rsidR="002577C8">
        <w:rPr>
          <w:rFonts w:cstheme="minorHAnsi"/>
          <w:lang w:val="mk-MK" w:eastAsia="en-GB"/>
        </w:rPr>
        <w:t xml:space="preserve">нивните </w:t>
      </w:r>
      <w:r w:rsidRPr="00B365E7">
        <w:rPr>
          <w:rFonts w:cstheme="minorHAnsi"/>
          <w:lang w:val="mk-MK" w:eastAsia="en-GB"/>
        </w:rPr>
        <w:t>оператори, оператори</w:t>
      </w:r>
      <w:r w:rsidR="002577C8">
        <w:rPr>
          <w:rFonts w:cstheme="minorHAnsi"/>
          <w:lang w:val="mk-MK" w:eastAsia="en-GB"/>
        </w:rPr>
        <w:t>те на овие авиони</w:t>
      </w:r>
      <w:r w:rsidRPr="00B365E7">
        <w:rPr>
          <w:rFonts w:cstheme="minorHAnsi"/>
          <w:lang w:val="mk-MK" w:eastAsia="en-GB"/>
        </w:rPr>
        <w:t xml:space="preserve"> треба да бидат </w:t>
      </w:r>
      <w:r w:rsidR="002577C8">
        <w:rPr>
          <w:rFonts w:cstheme="minorHAnsi"/>
          <w:lang w:val="mk-MK" w:eastAsia="en-GB"/>
        </w:rPr>
        <w:t>изземени</w:t>
      </w:r>
      <w:r w:rsidR="002577C8" w:rsidRPr="00B365E7">
        <w:rPr>
          <w:rFonts w:cstheme="minorHAnsi"/>
          <w:lang w:val="mk-MK" w:eastAsia="en-GB"/>
        </w:rPr>
        <w:t xml:space="preserve"> </w:t>
      </w:r>
      <w:r w:rsidRPr="00B365E7">
        <w:rPr>
          <w:rFonts w:cstheme="minorHAnsi"/>
          <w:lang w:val="mk-MK" w:eastAsia="en-GB"/>
        </w:rPr>
        <w:t xml:space="preserve">од обврската да </w:t>
      </w:r>
      <w:r w:rsidR="002577C8">
        <w:rPr>
          <w:rFonts w:cstheme="minorHAnsi"/>
          <w:lang w:val="mk-MK" w:eastAsia="en-GB"/>
        </w:rPr>
        <w:t>се усогласени со</w:t>
      </w:r>
      <w:r w:rsidRPr="00B365E7">
        <w:rPr>
          <w:rFonts w:cstheme="minorHAnsi"/>
          <w:lang w:val="mk-MK" w:eastAsia="en-GB"/>
        </w:rPr>
        <w:t xml:space="preserve"> точка 26.157</w:t>
      </w:r>
      <w:r>
        <w:rPr>
          <w:rFonts w:cstheme="minorHAnsi"/>
          <w:lang w:val="mk-MK" w:eastAsia="en-GB"/>
        </w:rPr>
        <w:t>.</w:t>
      </w:r>
    </w:p>
    <w:p w14:paraId="49E3B21C" w14:textId="77777777" w:rsidR="00126400" w:rsidRPr="009E2E50" w:rsidRDefault="00126400" w:rsidP="001E2B4C">
      <w:pPr>
        <w:pStyle w:val="ListParagraph"/>
        <w:contextualSpacing w:val="0"/>
        <w:rPr>
          <w:rFonts w:cstheme="minorHAnsi"/>
          <w:lang w:val="mk-MK" w:eastAsia="en-GB"/>
        </w:rPr>
      </w:pPr>
    </w:p>
    <w:p w14:paraId="3F34AE98" w14:textId="557ADE70" w:rsidR="00126400" w:rsidRDefault="00126400" w:rsidP="001E2B4C">
      <w:pPr>
        <w:pStyle w:val="ListParagraph"/>
        <w:numPr>
          <w:ilvl w:val="0"/>
          <w:numId w:val="1"/>
        </w:numPr>
        <w:ind w:left="426" w:right="10"/>
        <w:contextualSpacing w:val="0"/>
        <w:rPr>
          <w:rFonts w:cstheme="minorHAnsi"/>
          <w:lang w:val="mk-MK" w:eastAsia="en-GB"/>
        </w:rPr>
      </w:pPr>
      <w:r>
        <w:rPr>
          <w:rFonts w:cstheme="minorHAnsi"/>
          <w:lang w:val="mk-MK" w:eastAsia="en-GB"/>
        </w:rPr>
        <w:t>Почнувајќи од</w:t>
      </w:r>
      <w:r w:rsidRPr="00787AB2">
        <w:rPr>
          <w:rFonts w:cstheme="minorHAnsi"/>
          <w:lang w:val="mk-MK" w:eastAsia="en-GB"/>
        </w:rPr>
        <w:t xml:space="preserve"> 22 јуни 2021 година, Агенцијата ги измени</w:t>
      </w:r>
      <w:r>
        <w:rPr>
          <w:rFonts w:cstheme="minorHAnsi"/>
          <w:lang w:val="en-US" w:eastAsia="en-GB"/>
        </w:rPr>
        <w:t xml:space="preserve"> </w:t>
      </w:r>
      <w:r>
        <w:rPr>
          <w:rFonts w:cstheme="minorHAnsi"/>
          <w:lang w:val="mk-MK" w:eastAsia="en-GB"/>
        </w:rPr>
        <w:t>и дополни</w:t>
      </w:r>
      <w:r w:rsidRPr="00787AB2">
        <w:rPr>
          <w:rFonts w:cstheme="minorHAnsi"/>
          <w:lang w:val="mk-MK" w:eastAsia="en-GB"/>
        </w:rPr>
        <w:t xml:space="preserve"> Спецификациите за </w:t>
      </w:r>
      <w:r>
        <w:rPr>
          <w:rFonts w:cstheme="minorHAnsi"/>
          <w:lang w:val="mk-MK" w:eastAsia="en-GB"/>
        </w:rPr>
        <w:t xml:space="preserve">издавање на уверение </w:t>
      </w:r>
      <w:r w:rsidRPr="00787AB2">
        <w:rPr>
          <w:rFonts w:cstheme="minorHAnsi"/>
          <w:lang w:val="mk-MK" w:eastAsia="en-GB"/>
        </w:rPr>
        <w:t xml:space="preserve">за големи авиони (CS-25) за да воведе нова спецификација која бара да се </w:t>
      </w:r>
      <w:r w:rsidR="0067117B">
        <w:rPr>
          <w:rFonts w:cstheme="minorHAnsi"/>
          <w:lang w:val="mk-MK" w:eastAsia="en-GB"/>
        </w:rPr>
        <w:t xml:space="preserve">утврдат </w:t>
      </w:r>
      <w:r w:rsidRPr="00787AB2">
        <w:rPr>
          <w:rFonts w:cstheme="minorHAnsi"/>
          <w:lang w:val="mk-MK" w:eastAsia="en-GB"/>
        </w:rPr>
        <w:t xml:space="preserve"> </w:t>
      </w:r>
      <w:r>
        <w:rPr>
          <w:rFonts w:cstheme="minorHAnsi"/>
          <w:lang w:val="mk-MK" w:eastAsia="en-GB"/>
        </w:rPr>
        <w:t>начин</w:t>
      </w:r>
      <w:r w:rsidR="0067117B">
        <w:rPr>
          <w:rFonts w:cstheme="minorHAnsi"/>
          <w:lang w:val="mk-MK" w:eastAsia="en-GB"/>
        </w:rPr>
        <w:t>и</w:t>
      </w:r>
      <w:r>
        <w:rPr>
          <w:rFonts w:cstheme="minorHAnsi"/>
          <w:lang w:val="mk-MK" w:eastAsia="en-GB"/>
        </w:rPr>
        <w:t xml:space="preserve"> </w:t>
      </w:r>
      <w:r w:rsidRPr="00787AB2">
        <w:rPr>
          <w:rFonts w:cstheme="minorHAnsi"/>
          <w:lang w:val="mk-MK" w:eastAsia="en-GB"/>
        </w:rPr>
        <w:t>како да се минимизира ризикот</w:t>
      </w:r>
      <w:r>
        <w:rPr>
          <w:rFonts w:cstheme="minorHAnsi"/>
          <w:lang w:val="mk-MK" w:eastAsia="en-GB"/>
        </w:rPr>
        <w:t xml:space="preserve">, за време на операциите, </w:t>
      </w:r>
      <w:r w:rsidRPr="00787AB2">
        <w:rPr>
          <w:rFonts w:cstheme="minorHAnsi"/>
          <w:lang w:val="mk-MK" w:eastAsia="en-GB"/>
        </w:rPr>
        <w:t xml:space="preserve">притисокот во гумите да падне под </w:t>
      </w:r>
      <w:r>
        <w:rPr>
          <w:rFonts w:cstheme="minorHAnsi"/>
          <w:lang w:val="mk-MK" w:eastAsia="en-GB"/>
        </w:rPr>
        <w:t>минимумот</w:t>
      </w:r>
      <w:r w:rsidR="0067117B">
        <w:rPr>
          <w:rFonts w:cstheme="minorHAnsi"/>
          <w:lang w:val="mk-MK" w:eastAsia="en-GB"/>
        </w:rPr>
        <w:t xml:space="preserve"> потребен за оперирање</w:t>
      </w:r>
      <w:r w:rsidRPr="00787AB2">
        <w:rPr>
          <w:rFonts w:cstheme="minorHAnsi"/>
          <w:lang w:val="mk-MK" w:eastAsia="en-GB"/>
        </w:rPr>
        <w:t xml:space="preserve">. Сепак, оваа нова спецификација се однесува само на </w:t>
      </w:r>
      <w:r w:rsidRPr="00A507A6">
        <w:rPr>
          <w:rFonts w:cstheme="minorHAnsi"/>
          <w:lang w:val="mk-MK" w:eastAsia="en-GB"/>
        </w:rPr>
        <w:t>големи авиони</w:t>
      </w:r>
      <w:r w:rsidRPr="00787AB2">
        <w:rPr>
          <w:rFonts w:cstheme="minorHAnsi"/>
          <w:lang w:val="mk-MK" w:eastAsia="en-GB"/>
        </w:rPr>
        <w:t xml:space="preserve"> за кои барањето за одобрување на </w:t>
      </w:r>
      <w:r>
        <w:rPr>
          <w:rFonts w:cstheme="minorHAnsi"/>
          <w:lang w:val="mk-MK" w:eastAsia="en-GB"/>
        </w:rPr>
        <w:t>проект</w:t>
      </w:r>
      <w:r w:rsidRPr="00787AB2">
        <w:rPr>
          <w:rFonts w:cstheme="minorHAnsi"/>
          <w:lang w:val="mk-MK" w:eastAsia="en-GB"/>
        </w:rPr>
        <w:t xml:space="preserve"> е поднесено по 22 јуни 2021 година. </w:t>
      </w:r>
      <w:r w:rsidR="0067117B">
        <w:rPr>
          <w:rFonts w:cstheme="minorHAnsi"/>
          <w:lang w:val="mk-MK" w:eastAsia="en-GB"/>
        </w:rPr>
        <w:t>Имајќи предвид дека</w:t>
      </w:r>
      <w:r w:rsidRPr="00787AB2">
        <w:rPr>
          <w:rFonts w:cstheme="minorHAnsi"/>
          <w:lang w:val="mk-MK" w:eastAsia="en-GB"/>
        </w:rPr>
        <w:t xml:space="preserve"> одредени големи авиони можеби не </w:t>
      </w:r>
      <w:r w:rsidR="0067117B">
        <w:rPr>
          <w:rFonts w:cstheme="minorHAnsi"/>
          <w:lang w:val="mk-MK" w:eastAsia="en-GB"/>
        </w:rPr>
        <w:t>не се во согласност со</w:t>
      </w:r>
      <w:r w:rsidRPr="00787AB2">
        <w:rPr>
          <w:rFonts w:cstheme="minorHAnsi"/>
          <w:lang w:val="mk-MK" w:eastAsia="en-GB"/>
        </w:rPr>
        <w:t xml:space="preserve"> оваа нова спецификација, треба да се воведат дополнителни </w:t>
      </w:r>
      <w:r>
        <w:rPr>
          <w:rFonts w:cstheme="minorHAnsi"/>
          <w:lang w:val="mk-MK" w:eastAsia="en-GB"/>
        </w:rPr>
        <w:t>услови</w:t>
      </w:r>
      <w:r w:rsidRPr="00787AB2">
        <w:rPr>
          <w:rFonts w:cstheme="minorHAnsi"/>
          <w:lang w:val="mk-MK" w:eastAsia="en-GB"/>
        </w:rPr>
        <w:t xml:space="preserve"> за пловидбеност. Земајќи ги предвид природата и ризикот од операциите со големи авиони, притоа одржувајќи високо и еднообразно ниво на безбедност </w:t>
      </w:r>
      <w:r>
        <w:rPr>
          <w:rFonts w:cstheme="minorHAnsi"/>
          <w:lang w:val="mk-MK" w:eastAsia="en-GB"/>
        </w:rPr>
        <w:t>во</w:t>
      </w:r>
      <w:r w:rsidRPr="00787AB2">
        <w:rPr>
          <w:rFonts w:cstheme="minorHAnsi"/>
          <w:lang w:val="mk-MK" w:eastAsia="en-GB"/>
        </w:rPr>
        <w:t xml:space="preserve"> цивилното воздухопловство во Унијата, пропорционално и исплатливо е да се воведат гореспоменатите дополнителни спецификации за пловидбеност за сите големи авиони во употреба, произведени на основа на проект </w:t>
      </w:r>
      <w:r>
        <w:rPr>
          <w:rFonts w:cstheme="minorHAnsi"/>
          <w:lang w:val="mk-MK" w:eastAsia="en-GB"/>
        </w:rPr>
        <w:t xml:space="preserve">за кој веќе </w:t>
      </w:r>
      <w:r w:rsidRPr="00787AB2">
        <w:rPr>
          <w:rFonts w:cstheme="minorHAnsi"/>
          <w:lang w:val="mk-MK" w:eastAsia="en-GB"/>
        </w:rPr>
        <w:t>Агенцијата</w:t>
      </w:r>
      <w:r>
        <w:rPr>
          <w:rFonts w:cstheme="minorHAnsi"/>
          <w:lang w:val="mk-MK" w:eastAsia="en-GB"/>
        </w:rPr>
        <w:t xml:space="preserve"> издала уверение</w:t>
      </w:r>
      <w:r w:rsidRPr="00787AB2">
        <w:rPr>
          <w:rFonts w:cstheme="minorHAnsi"/>
          <w:lang w:val="mk-MK" w:eastAsia="en-GB"/>
        </w:rPr>
        <w:t>.</w:t>
      </w:r>
    </w:p>
    <w:p w14:paraId="631ACF90" w14:textId="77777777" w:rsidR="00126400" w:rsidRPr="00571960" w:rsidRDefault="00126400" w:rsidP="001E2B4C">
      <w:pPr>
        <w:pStyle w:val="ListParagraph"/>
        <w:contextualSpacing w:val="0"/>
        <w:rPr>
          <w:rFonts w:cstheme="minorHAnsi"/>
          <w:lang w:val="mk-MK" w:eastAsia="en-GB"/>
        </w:rPr>
      </w:pPr>
    </w:p>
    <w:p w14:paraId="1699B90E" w14:textId="37183ED6" w:rsidR="00126400" w:rsidRDefault="00126400" w:rsidP="001E2B4C">
      <w:pPr>
        <w:pStyle w:val="ListParagraph"/>
        <w:numPr>
          <w:ilvl w:val="0"/>
          <w:numId w:val="1"/>
        </w:numPr>
        <w:ind w:left="426" w:right="10"/>
        <w:contextualSpacing w:val="0"/>
        <w:rPr>
          <w:rFonts w:cstheme="minorHAnsi"/>
          <w:lang w:val="mk-MK" w:eastAsia="en-GB"/>
        </w:rPr>
      </w:pPr>
      <w:r w:rsidRPr="00567C90">
        <w:rPr>
          <w:rFonts w:cstheme="minorHAnsi"/>
          <w:lang w:val="mk-MK" w:eastAsia="en-GB"/>
        </w:rPr>
        <w:t>Агенцијата ги измени</w:t>
      </w:r>
      <w:r>
        <w:rPr>
          <w:rFonts w:cstheme="minorHAnsi"/>
          <w:lang w:val="en-US" w:eastAsia="en-GB"/>
        </w:rPr>
        <w:t xml:space="preserve"> </w:t>
      </w:r>
      <w:r>
        <w:rPr>
          <w:rFonts w:cstheme="minorHAnsi"/>
          <w:lang w:val="mk-MK" w:eastAsia="en-GB"/>
        </w:rPr>
        <w:t>и дополни</w:t>
      </w:r>
      <w:r w:rsidRPr="00567C90">
        <w:rPr>
          <w:rFonts w:cstheme="minorHAnsi"/>
          <w:lang w:val="mk-MK" w:eastAsia="en-GB"/>
        </w:rPr>
        <w:t xml:space="preserve"> Спецификациите за издавање на уверение за мали хеликоптери (CS-27) и големи хеликоптери (CS-29) за да воведе нови спецификации за хеликоптерите наменети за употреба во крајбрежни операции. Во согласност со новите спецификации, хеликоптерите мора да поседуваат уверение за принудно слетување на вода или мора да </w:t>
      </w:r>
      <w:r w:rsidRPr="00C6394E">
        <w:rPr>
          <w:rFonts w:cstheme="minorHAnsi"/>
          <w:lang w:val="mk-MK" w:eastAsia="en-GB"/>
        </w:rPr>
        <w:t>имаат вградени системи за пловење во итни случаи</w:t>
      </w:r>
      <w:r w:rsidRPr="00567C90">
        <w:rPr>
          <w:rFonts w:cstheme="minorHAnsi"/>
          <w:lang w:val="mk-MK" w:eastAsia="en-GB"/>
        </w:rPr>
        <w:t xml:space="preserve">. Со оглед на природата и ризикот </w:t>
      </w:r>
      <w:r>
        <w:rPr>
          <w:rFonts w:cstheme="minorHAnsi"/>
          <w:lang w:val="mk-MK" w:eastAsia="en-GB"/>
        </w:rPr>
        <w:t>на</w:t>
      </w:r>
      <w:r w:rsidRPr="00567C90">
        <w:rPr>
          <w:rFonts w:cstheme="minorHAnsi"/>
          <w:lang w:val="mk-MK" w:eastAsia="en-GB"/>
        </w:rPr>
        <w:t xml:space="preserve"> хеликоптерските крајбрежни операции и потребата од одржување на високо еднообразно ниво на безбедност во цивилното воздухопловство во Унијата, пропорционал</w:t>
      </w:r>
      <w:r>
        <w:rPr>
          <w:rFonts w:cstheme="minorHAnsi"/>
          <w:lang w:val="mk-MK" w:eastAsia="en-GB"/>
        </w:rPr>
        <w:t>но</w:t>
      </w:r>
      <w:r w:rsidRPr="00567C90">
        <w:rPr>
          <w:rFonts w:cstheme="minorHAnsi"/>
          <w:lang w:val="mk-MK" w:eastAsia="en-GB"/>
        </w:rPr>
        <w:t xml:space="preserve"> и исплатлив</w:t>
      </w:r>
      <w:r>
        <w:rPr>
          <w:rFonts w:cstheme="minorHAnsi"/>
          <w:lang w:val="mk-MK" w:eastAsia="en-GB"/>
        </w:rPr>
        <w:t>о</w:t>
      </w:r>
      <w:r w:rsidRPr="00567C90">
        <w:rPr>
          <w:rFonts w:cstheme="minorHAnsi"/>
          <w:lang w:val="mk-MK" w:eastAsia="en-GB"/>
        </w:rPr>
        <w:t xml:space="preserve"> е да се овозможи применливост на дел од тие спецификации на постоечки</w:t>
      </w:r>
      <w:r>
        <w:rPr>
          <w:rFonts w:cstheme="minorHAnsi"/>
          <w:lang w:val="mk-MK" w:eastAsia="en-GB"/>
        </w:rPr>
        <w:t>те</w:t>
      </w:r>
      <w:r w:rsidRPr="00567C90">
        <w:rPr>
          <w:rFonts w:cstheme="minorHAnsi"/>
          <w:lang w:val="mk-MK" w:eastAsia="en-GB"/>
        </w:rPr>
        <w:t xml:space="preserve"> хеликоптери што се користат во Унијата и на оние кои ќе бидат произведени по влегувањето во сила на оваа</w:t>
      </w:r>
      <w:r>
        <w:rPr>
          <w:rFonts w:cstheme="minorHAnsi"/>
          <w:lang w:val="mk-MK" w:eastAsia="en-GB"/>
        </w:rPr>
        <w:t xml:space="preserve"> регулатива,</w:t>
      </w:r>
      <w:r w:rsidRPr="00567C90">
        <w:rPr>
          <w:rFonts w:cstheme="minorHAnsi"/>
          <w:lang w:val="mk-MK" w:eastAsia="en-GB"/>
        </w:rPr>
        <w:t xml:space="preserve"> </w:t>
      </w:r>
      <w:r w:rsidRPr="00787AB2">
        <w:rPr>
          <w:rFonts w:cstheme="minorHAnsi"/>
          <w:lang w:val="mk-MK" w:eastAsia="en-GB"/>
        </w:rPr>
        <w:t xml:space="preserve">произведени </w:t>
      </w:r>
      <w:r>
        <w:rPr>
          <w:rFonts w:cstheme="minorHAnsi"/>
          <w:lang w:val="mk-MK" w:eastAsia="en-GB"/>
        </w:rPr>
        <w:t>врз</w:t>
      </w:r>
      <w:r w:rsidRPr="00787AB2">
        <w:rPr>
          <w:rFonts w:cstheme="minorHAnsi"/>
          <w:lang w:val="mk-MK" w:eastAsia="en-GB"/>
        </w:rPr>
        <w:t xml:space="preserve"> основа на проект </w:t>
      </w:r>
      <w:r>
        <w:rPr>
          <w:rFonts w:cstheme="minorHAnsi"/>
          <w:lang w:val="mk-MK" w:eastAsia="en-GB"/>
        </w:rPr>
        <w:t xml:space="preserve">за кој веќе </w:t>
      </w:r>
      <w:r w:rsidRPr="00787AB2">
        <w:rPr>
          <w:rFonts w:cstheme="minorHAnsi"/>
          <w:lang w:val="mk-MK" w:eastAsia="en-GB"/>
        </w:rPr>
        <w:t>Агенцијата</w:t>
      </w:r>
      <w:r>
        <w:rPr>
          <w:rFonts w:cstheme="minorHAnsi"/>
          <w:lang w:val="mk-MK" w:eastAsia="en-GB"/>
        </w:rPr>
        <w:t xml:space="preserve"> издала уверение</w:t>
      </w:r>
      <w:r w:rsidRPr="00787AB2">
        <w:rPr>
          <w:rFonts w:cstheme="minorHAnsi"/>
          <w:lang w:val="mk-MK" w:eastAsia="en-GB"/>
        </w:rPr>
        <w:t>.</w:t>
      </w:r>
    </w:p>
    <w:p w14:paraId="225D1D96" w14:textId="77777777" w:rsidR="00126400" w:rsidRPr="001173A2" w:rsidRDefault="00126400" w:rsidP="001E2B4C">
      <w:pPr>
        <w:pStyle w:val="ListParagraph"/>
        <w:contextualSpacing w:val="0"/>
        <w:rPr>
          <w:rFonts w:cstheme="minorHAnsi"/>
          <w:lang w:val="mk-MK" w:eastAsia="en-GB"/>
        </w:rPr>
      </w:pPr>
    </w:p>
    <w:p w14:paraId="6944D29D" w14:textId="382F6D9C" w:rsidR="00126400" w:rsidRPr="00055C3D" w:rsidRDefault="00126400" w:rsidP="001E2B4C">
      <w:pPr>
        <w:pStyle w:val="ListParagraph"/>
        <w:numPr>
          <w:ilvl w:val="0"/>
          <w:numId w:val="1"/>
        </w:numPr>
        <w:ind w:left="426" w:right="10"/>
        <w:contextualSpacing w:val="0"/>
        <w:rPr>
          <w:rFonts w:cstheme="minorHAnsi"/>
          <w:lang w:val="mk-MK" w:eastAsia="en-GB"/>
        </w:rPr>
      </w:pPr>
      <w:r w:rsidRPr="00055C3D">
        <w:rPr>
          <w:rFonts w:cstheme="minorHAnsi"/>
          <w:lang w:val="mk-MK" w:eastAsia="en-GB"/>
        </w:rPr>
        <w:t xml:space="preserve">Мерките предвидени </w:t>
      </w:r>
      <w:r>
        <w:rPr>
          <w:rFonts w:cstheme="minorHAnsi"/>
          <w:lang w:val="mk-MK" w:eastAsia="en-GB"/>
        </w:rPr>
        <w:t>со</w:t>
      </w:r>
      <w:r w:rsidRPr="00055C3D">
        <w:rPr>
          <w:rFonts w:cstheme="minorHAnsi"/>
          <w:lang w:val="mk-MK" w:eastAsia="en-GB"/>
        </w:rPr>
        <w:t xml:space="preserve"> оваа регулатива се во согласност со мислењето на Комитетот наведено во член 127 </w:t>
      </w:r>
      <w:proofErr w:type="spellStart"/>
      <w:r w:rsidR="00A03FCC">
        <w:rPr>
          <w:rFonts w:cstheme="minorHAnsi"/>
          <w:lang w:val="en-US" w:eastAsia="en-GB"/>
        </w:rPr>
        <w:t>од</w:t>
      </w:r>
      <w:proofErr w:type="spellEnd"/>
      <w:r w:rsidRPr="00055C3D">
        <w:rPr>
          <w:rFonts w:cstheme="minorHAnsi"/>
          <w:lang w:val="mk-MK" w:eastAsia="en-GB"/>
        </w:rPr>
        <w:t xml:space="preserve"> Регулативата (ЕУ) бр. 2018/1139,</w:t>
      </w:r>
    </w:p>
    <w:p w14:paraId="1050CA0C" w14:textId="77777777" w:rsidR="00126400" w:rsidRDefault="00126400" w:rsidP="001E2B4C">
      <w:pPr>
        <w:pStyle w:val="ListParagraph"/>
        <w:contextualSpacing w:val="0"/>
        <w:rPr>
          <w:rFonts w:cstheme="minorHAnsi"/>
          <w:lang w:val="mk-MK" w:eastAsia="en-GB"/>
        </w:rPr>
      </w:pPr>
    </w:p>
    <w:p w14:paraId="0663EF40" w14:textId="77777777" w:rsidR="00126400" w:rsidRDefault="00126400" w:rsidP="001E2B4C">
      <w:pPr>
        <w:ind w:right="10"/>
        <w:jc w:val="both"/>
        <w:rPr>
          <w:rFonts w:cstheme="minorHAnsi"/>
          <w:lang w:val="mk-MK" w:eastAsia="en-GB"/>
        </w:rPr>
      </w:pPr>
      <w:r>
        <w:rPr>
          <w:rFonts w:cstheme="minorHAnsi"/>
          <w:lang w:val="mk-MK" w:eastAsia="en-GB"/>
        </w:rPr>
        <w:t>ЈА ДОНЕСЕ ОВАА РЕГУЛАТИВА:</w:t>
      </w:r>
    </w:p>
    <w:p w14:paraId="42DE2944" w14:textId="77777777" w:rsidR="00126400" w:rsidRDefault="00126400" w:rsidP="001E2B4C">
      <w:pPr>
        <w:ind w:right="10"/>
        <w:jc w:val="both"/>
        <w:rPr>
          <w:rFonts w:cstheme="minorHAnsi"/>
          <w:i/>
          <w:iCs/>
          <w:lang w:val="mk-MK" w:eastAsia="en-GB"/>
        </w:rPr>
      </w:pPr>
    </w:p>
    <w:p w14:paraId="5FE1E653" w14:textId="77777777" w:rsidR="00126400" w:rsidRDefault="00126400" w:rsidP="00C4109F">
      <w:pPr>
        <w:ind w:right="10"/>
        <w:jc w:val="center"/>
        <w:rPr>
          <w:rFonts w:cstheme="minorHAnsi"/>
          <w:i/>
          <w:iCs/>
          <w:lang w:val="mk-MK" w:eastAsia="en-GB"/>
        </w:rPr>
      </w:pPr>
      <w:r>
        <w:rPr>
          <w:rFonts w:cstheme="minorHAnsi"/>
          <w:i/>
          <w:iCs/>
          <w:lang w:val="mk-MK" w:eastAsia="en-GB"/>
        </w:rPr>
        <w:t>Член 1</w:t>
      </w:r>
    </w:p>
    <w:p w14:paraId="784DE912" w14:textId="77777777" w:rsidR="00126400" w:rsidRDefault="00126400" w:rsidP="001E2B4C">
      <w:pPr>
        <w:ind w:right="10"/>
        <w:jc w:val="both"/>
        <w:rPr>
          <w:rFonts w:cstheme="minorHAnsi"/>
          <w:lang w:val="mk-MK"/>
        </w:rPr>
      </w:pPr>
      <w:r>
        <w:rPr>
          <w:rFonts w:cstheme="minorHAnsi"/>
          <w:lang w:val="mk-MK"/>
        </w:rPr>
        <w:lastRenderedPageBreak/>
        <w:t xml:space="preserve">Регулативата (ЕУ) 2015/640 </w:t>
      </w:r>
      <w:r w:rsidRPr="00460425">
        <w:rPr>
          <w:rFonts w:cstheme="minorHAnsi"/>
          <w:lang w:val="mk-MK"/>
        </w:rPr>
        <w:t xml:space="preserve">се изменува и дополнува </w:t>
      </w:r>
      <w:r>
        <w:rPr>
          <w:rFonts w:cstheme="minorHAnsi"/>
          <w:lang w:val="mk-MK"/>
        </w:rPr>
        <w:t>како што следува:</w:t>
      </w:r>
    </w:p>
    <w:p w14:paraId="5FF35F75" w14:textId="66561DE7" w:rsidR="00126400" w:rsidRDefault="00126400" w:rsidP="001E2B4C">
      <w:pPr>
        <w:pStyle w:val="ListParagraph"/>
        <w:numPr>
          <w:ilvl w:val="0"/>
          <w:numId w:val="2"/>
        </w:numPr>
        <w:ind w:left="425" w:right="11"/>
        <w:contextualSpacing w:val="0"/>
        <w:rPr>
          <w:rFonts w:cstheme="minorHAnsi"/>
          <w:lang w:val="mk-MK"/>
        </w:rPr>
      </w:pPr>
      <w:r>
        <w:rPr>
          <w:rFonts w:cstheme="minorHAnsi"/>
          <w:lang w:val="mk-MK"/>
        </w:rPr>
        <w:t xml:space="preserve">во член 2 </w:t>
      </w:r>
      <w:r w:rsidR="00A03FCC">
        <w:rPr>
          <w:rFonts w:cstheme="minorHAnsi"/>
          <w:lang w:val="mk-MK"/>
        </w:rPr>
        <w:t xml:space="preserve">од </w:t>
      </w:r>
      <w:r>
        <w:rPr>
          <w:rFonts w:cstheme="minorHAnsi"/>
          <w:lang w:val="mk-MK"/>
        </w:rPr>
        <w:t>Регулативата (ЕУ) 2015/640 се додаваат следниве точки (ва), (вб) и (вв):</w:t>
      </w:r>
    </w:p>
    <w:p w14:paraId="16A1F887" w14:textId="4C86CFA8" w:rsidR="00126400" w:rsidRDefault="00126400" w:rsidP="001E2B4C">
      <w:pPr>
        <w:pStyle w:val="ListParagraph"/>
        <w:ind w:left="993" w:right="11" w:hanging="567"/>
        <w:contextualSpacing w:val="0"/>
        <w:rPr>
          <w:rFonts w:cstheme="minorHAnsi"/>
          <w:lang w:val="mk-MK"/>
        </w:rPr>
      </w:pPr>
      <w:r>
        <w:rPr>
          <w:rFonts w:cstheme="minorHAnsi"/>
          <w:lang w:val="mk-MK"/>
        </w:rPr>
        <w:t>„</w:t>
      </w:r>
      <w:r w:rsidRPr="00114668">
        <w:rPr>
          <w:rFonts w:cstheme="minorHAnsi"/>
          <w:lang w:val="mk-MK"/>
        </w:rPr>
        <w:t>(</w:t>
      </w:r>
      <w:r>
        <w:rPr>
          <w:rFonts w:cstheme="minorHAnsi"/>
          <w:lang w:val="mk-MK"/>
        </w:rPr>
        <w:t>в</w:t>
      </w:r>
      <w:r w:rsidRPr="00114668">
        <w:rPr>
          <w:rFonts w:cstheme="minorHAnsi"/>
          <w:lang w:val="mk-MK"/>
        </w:rPr>
        <w:t>a)</w:t>
      </w:r>
      <w:r>
        <w:rPr>
          <w:rFonts w:cstheme="minorHAnsi"/>
          <w:lang w:val="mk-MK"/>
        </w:rPr>
        <w:t xml:space="preserve"> </w:t>
      </w:r>
      <w:r>
        <w:rPr>
          <w:rFonts w:cstheme="minorHAnsi"/>
          <w:lang w:val="mk-MK"/>
        </w:rPr>
        <w:tab/>
      </w:r>
      <w:r w:rsidRPr="00114668">
        <w:rPr>
          <w:rFonts w:cstheme="minorHAnsi"/>
          <w:lang w:val="mk-MK"/>
        </w:rPr>
        <w:t>„мал хеликоптер</w:t>
      </w:r>
      <w:r>
        <w:rPr>
          <w:rFonts w:cstheme="minorHAnsi"/>
          <w:lang w:val="mk-MK"/>
        </w:rPr>
        <w:t xml:space="preserve"> </w:t>
      </w:r>
      <w:r>
        <w:rPr>
          <w:rFonts w:cstheme="minorHAnsi"/>
          <w:lang w:val="en-US"/>
        </w:rPr>
        <w:t>(</w:t>
      </w:r>
      <w:r>
        <w:rPr>
          <w:rFonts w:cstheme="minorHAnsi"/>
          <w:i/>
          <w:iCs/>
          <w:lang w:val="en-US"/>
        </w:rPr>
        <w:t>small helicopter</w:t>
      </w:r>
      <w:r>
        <w:rPr>
          <w:rFonts w:cstheme="minorHAnsi"/>
          <w:lang w:val="en-US"/>
        </w:rPr>
        <w:t>)</w:t>
      </w:r>
      <w:r w:rsidRPr="00114668">
        <w:rPr>
          <w:rFonts w:cstheme="minorHAnsi"/>
          <w:lang w:val="mk-MK"/>
        </w:rPr>
        <w:t xml:space="preserve">“ </w:t>
      </w:r>
      <w:r>
        <w:rPr>
          <w:rFonts w:cstheme="minorHAnsi"/>
          <w:lang w:val="en-US"/>
        </w:rPr>
        <w:t xml:space="preserve">e </w:t>
      </w:r>
      <w:r w:rsidRPr="00114668">
        <w:rPr>
          <w:rFonts w:cstheme="minorHAnsi"/>
          <w:lang w:val="mk-MK"/>
        </w:rPr>
        <w:t xml:space="preserve">хеликоптер кој </w:t>
      </w:r>
      <w:r w:rsidR="00DD24F6">
        <w:rPr>
          <w:rFonts w:cstheme="minorHAnsi"/>
          <w:lang w:val="mk-MK"/>
        </w:rPr>
        <w:t>во  во својата основа за издавање на уверение има</w:t>
      </w:r>
      <w:r w:rsidRPr="00114668">
        <w:rPr>
          <w:rFonts w:cstheme="minorHAnsi"/>
          <w:lang w:val="mk-MK"/>
        </w:rPr>
        <w:t xml:space="preserve"> спецификации за </w:t>
      </w:r>
      <w:r>
        <w:rPr>
          <w:rFonts w:cstheme="minorHAnsi"/>
          <w:lang w:val="mk-MK"/>
        </w:rPr>
        <w:t xml:space="preserve">издавање на уверение </w:t>
      </w:r>
      <w:r w:rsidRPr="00114668">
        <w:rPr>
          <w:rFonts w:cstheme="minorHAnsi"/>
          <w:lang w:val="mk-MK"/>
        </w:rPr>
        <w:t xml:space="preserve">за мали </w:t>
      </w:r>
      <w:r>
        <w:rPr>
          <w:rFonts w:cstheme="minorHAnsi"/>
          <w:lang w:val="mk-MK"/>
        </w:rPr>
        <w:t>хеликоптери (</w:t>
      </w:r>
      <w:r>
        <w:rPr>
          <w:rFonts w:cstheme="minorHAnsi"/>
          <w:lang w:val="en-US"/>
        </w:rPr>
        <w:t>CS-</w:t>
      </w:r>
      <w:r>
        <w:rPr>
          <w:rFonts w:cstheme="minorHAnsi"/>
          <w:lang w:val="mk-MK"/>
        </w:rPr>
        <w:t xml:space="preserve">27) или </w:t>
      </w:r>
      <w:r w:rsidR="00DD24F6">
        <w:rPr>
          <w:rFonts w:cstheme="minorHAnsi"/>
          <w:lang w:val="mk-MK"/>
        </w:rPr>
        <w:t>еквивалентни</w:t>
      </w:r>
      <w:r w:rsidRPr="00114668">
        <w:rPr>
          <w:rFonts w:cstheme="minorHAnsi"/>
          <w:lang w:val="mk-MK"/>
        </w:rPr>
        <w:t>;</w:t>
      </w:r>
    </w:p>
    <w:p w14:paraId="5EC81188" w14:textId="43DBB795" w:rsidR="00126400" w:rsidRDefault="00126400" w:rsidP="001E2B4C">
      <w:pPr>
        <w:pStyle w:val="ListParagraph"/>
        <w:ind w:left="993" w:right="11" w:hanging="567"/>
        <w:contextualSpacing w:val="0"/>
        <w:rPr>
          <w:rFonts w:cstheme="minorHAnsi"/>
          <w:lang w:val="mk-MK"/>
        </w:rPr>
      </w:pPr>
      <w:r w:rsidRPr="002641AD">
        <w:rPr>
          <w:rFonts w:cstheme="minorHAnsi"/>
          <w:lang w:val="mk-MK"/>
        </w:rPr>
        <w:t xml:space="preserve">(вб) </w:t>
      </w:r>
      <w:r>
        <w:rPr>
          <w:rFonts w:cstheme="minorHAnsi"/>
          <w:lang w:val="mk-MK"/>
        </w:rPr>
        <w:tab/>
      </w:r>
      <w:r w:rsidRPr="002641AD">
        <w:rPr>
          <w:rFonts w:cstheme="minorHAnsi"/>
          <w:lang w:val="mk-MK"/>
        </w:rPr>
        <w:t>„мал хеликоптер од категорија А (</w:t>
      </w:r>
      <w:r w:rsidRPr="002641AD">
        <w:rPr>
          <w:rFonts w:cstheme="minorHAnsi"/>
          <w:i/>
          <w:iCs/>
          <w:lang w:val="en-US"/>
        </w:rPr>
        <w:t>small category A helicopter</w:t>
      </w:r>
      <w:r w:rsidRPr="002641AD">
        <w:rPr>
          <w:rFonts w:cstheme="minorHAnsi"/>
          <w:lang w:val="mk-MK"/>
        </w:rPr>
        <w:t xml:space="preserve">)“ </w:t>
      </w:r>
      <w:r w:rsidRPr="002641AD">
        <w:rPr>
          <w:rFonts w:cstheme="minorHAnsi"/>
          <w:lang w:val="en-US"/>
        </w:rPr>
        <w:t>e</w:t>
      </w:r>
      <w:r w:rsidRPr="002641AD">
        <w:rPr>
          <w:rFonts w:cstheme="minorHAnsi"/>
          <w:lang w:val="mk-MK"/>
        </w:rPr>
        <w:t xml:space="preserve"> мал хеликоптер што ги има сите карактеристики од категоријата А</w:t>
      </w:r>
      <w:r>
        <w:rPr>
          <w:rFonts w:cstheme="minorHAnsi"/>
          <w:lang w:val="mk-MK"/>
        </w:rPr>
        <w:t>,</w:t>
      </w:r>
      <w:r w:rsidRPr="002641AD">
        <w:rPr>
          <w:rFonts w:cstheme="minorHAnsi"/>
          <w:lang w:val="mk-MK"/>
        </w:rPr>
        <w:t xml:space="preserve"> како што е дефинирано во точка 17</w:t>
      </w:r>
      <w:r w:rsidRPr="002641AD">
        <w:rPr>
          <w:rFonts w:cstheme="minorHAnsi"/>
          <w:lang w:val="en-US"/>
        </w:rPr>
        <w:t xml:space="preserve">  </w:t>
      </w:r>
      <w:r>
        <w:rPr>
          <w:rFonts w:cstheme="minorHAnsi"/>
          <w:lang w:val="mk-MK"/>
        </w:rPr>
        <w:t>од</w:t>
      </w:r>
      <w:r w:rsidRPr="002641AD">
        <w:rPr>
          <w:rFonts w:cstheme="minorHAnsi"/>
          <w:lang w:val="en-US"/>
        </w:rPr>
        <w:t xml:space="preserve"> </w:t>
      </w:r>
      <w:r w:rsidRPr="002641AD">
        <w:rPr>
          <w:rFonts w:cstheme="minorHAnsi"/>
          <w:lang w:val="mk-MK"/>
        </w:rPr>
        <w:t xml:space="preserve">Анекс I </w:t>
      </w:r>
      <w:r w:rsidR="00DD24F6">
        <w:rPr>
          <w:rFonts w:cstheme="minorHAnsi"/>
          <w:lang w:val="mk-MK"/>
        </w:rPr>
        <w:t>кон</w:t>
      </w:r>
      <w:r w:rsidRPr="002641AD">
        <w:rPr>
          <w:rFonts w:cstheme="minorHAnsi"/>
          <w:lang w:val="mk-MK"/>
        </w:rPr>
        <w:t xml:space="preserve"> Регулативата (ЕУ) бр. 965/2012</w:t>
      </w:r>
      <w:r>
        <w:rPr>
          <w:rFonts w:cstheme="minorHAnsi"/>
          <w:lang w:val="mk-MK"/>
        </w:rPr>
        <w:t>,</w:t>
      </w:r>
      <w:r w:rsidRPr="002641AD">
        <w:rPr>
          <w:rFonts w:cstheme="minorHAnsi"/>
          <w:lang w:val="mk-MK"/>
        </w:rPr>
        <w:t xml:space="preserve"> и кој во својата основа</w:t>
      </w:r>
      <w:r w:rsidR="00DD24F6">
        <w:rPr>
          <w:rFonts w:cstheme="minorHAnsi"/>
          <w:lang w:val="mk-MK"/>
        </w:rPr>
        <w:t xml:space="preserve"> за </w:t>
      </w:r>
      <w:r w:rsidRPr="002641AD">
        <w:rPr>
          <w:rFonts w:cstheme="minorHAnsi"/>
          <w:lang w:val="mk-MK"/>
        </w:rPr>
        <w:t xml:space="preserve"> издавање на уверение ги има дополнителните спецификации утврдени во Спецификации за издавање на уверение за големи хеликоптери (CS-29) кои се </w:t>
      </w:r>
      <w:r w:rsidR="00DD24F6">
        <w:rPr>
          <w:rFonts w:cstheme="minorHAnsi"/>
          <w:lang w:val="mk-MK"/>
        </w:rPr>
        <w:t>применливи по пат на упатувањето во</w:t>
      </w:r>
      <w:r w:rsidRPr="002641AD">
        <w:rPr>
          <w:rFonts w:cstheme="minorHAnsi"/>
          <w:lang w:val="mk-MK"/>
        </w:rPr>
        <w:t xml:space="preserve"> Додаток C </w:t>
      </w:r>
      <w:r w:rsidR="00DD24F6">
        <w:rPr>
          <w:rFonts w:cstheme="minorHAnsi"/>
          <w:lang w:val="mk-MK"/>
        </w:rPr>
        <w:t>кон</w:t>
      </w:r>
      <w:r w:rsidRPr="002641AD">
        <w:rPr>
          <w:rFonts w:cstheme="minorHAnsi"/>
          <w:lang w:val="mk-MK"/>
        </w:rPr>
        <w:t xml:space="preserve"> CS-27, или </w:t>
      </w:r>
      <w:r w:rsidR="00DD24F6">
        <w:rPr>
          <w:rFonts w:cstheme="minorHAnsi"/>
          <w:lang w:val="mk-MK"/>
        </w:rPr>
        <w:t>еквивалентни</w:t>
      </w:r>
      <w:r w:rsidRPr="002641AD">
        <w:rPr>
          <w:rFonts w:cstheme="minorHAnsi"/>
          <w:lang w:val="mk-MK"/>
        </w:rPr>
        <w:t>;</w:t>
      </w:r>
    </w:p>
    <w:p w14:paraId="3C557AFA" w14:textId="20B76D97" w:rsidR="00126400" w:rsidRPr="002641AD" w:rsidRDefault="00126400" w:rsidP="001E2B4C">
      <w:pPr>
        <w:pStyle w:val="ListParagraph"/>
        <w:ind w:left="993" w:right="11" w:hanging="567"/>
        <w:contextualSpacing w:val="0"/>
        <w:rPr>
          <w:rFonts w:cstheme="minorHAnsi"/>
          <w:lang w:val="mk-MK"/>
        </w:rPr>
      </w:pPr>
      <w:r w:rsidRPr="002641AD">
        <w:rPr>
          <w:rFonts w:cstheme="minorHAnsi"/>
          <w:lang w:val="mk-MK"/>
        </w:rPr>
        <w:t xml:space="preserve">(вв) </w:t>
      </w:r>
      <w:r>
        <w:rPr>
          <w:rFonts w:cstheme="minorHAnsi"/>
          <w:lang w:val="mk-MK"/>
        </w:rPr>
        <w:tab/>
      </w:r>
      <w:r w:rsidRPr="002641AD">
        <w:rPr>
          <w:rFonts w:cstheme="minorHAnsi"/>
          <w:lang w:val="mk-MK"/>
        </w:rPr>
        <w:t>„оправдани услови на море</w:t>
      </w:r>
      <w:r w:rsidRPr="002641AD">
        <w:rPr>
          <w:rFonts w:cstheme="minorHAnsi"/>
          <w:lang w:val="en-US"/>
        </w:rPr>
        <w:t xml:space="preserve"> (</w:t>
      </w:r>
      <w:r w:rsidRPr="002641AD">
        <w:rPr>
          <w:rFonts w:cstheme="minorHAnsi"/>
          <w:i/>
          <w:iCs/>
          <w:lang w:val="en-US"/>
        </w:rPr>
        <w:t>substantiated sea conditions</w:t>
      </w:r>
      <w:r w:rsidRPr="002641AD">
        <w:rPr>
          <w:rFonts w:cstheme="minorHAnsi"/>
          <w:lang w:val="en-US"/>
        </w:rPr>
        <w:t>)</w:t>
      </w:r>
      <w:r w:rsidRPr="002641AD">
        <w:rPr>
          <w:rFonts w:cstheme="minorHAnsi"/>
          <w:lang w:val="mk-MK"/>
        </w:rPr>
        <w:t xml:space="preserve">“ се </w:t>
      </w:r>
      <w:r w:rsidR="009A7F04">
        <w:rPr>
          <w:rFonts w:cstheme="minorHAnsi"/>
          <w:lang w:val="mk-MK"/>
        </w:rPr>
        <w:t xml:space="preserve">оние </w:t>
      </w:r>
      <w:r w:rsidRPr="002641AD">
        <w:rPr>
          <w:rFonts w:cstheme="minorHAnsi"/>
          <w:lang w:val="mk-MK"/>
        </w:rPr>
        <w:t xml:space="preserve">морски услови </w:t>
      </w:r>
      <w:r w:rsidR="009A7F04">
        <w:rPr>
          <w:rFonts w:cstheme="minorHAnsi"/>
          <w:lang w:val="mk-MK"/>
        </w:rPr>
        <w:t xml:space="preserve">кои биле </w:t>
      </w:r>
      <w:r w:rsidRPr="002641AD">
        <w:rPr>
          <w:rFonts w:cstheme="minorHAnsi"/>
          <w:lang w:val="mk-MK"/>
        </w:rPr>
        <w:t xml:space="preserve">избрани од барателот </w:t>
      </w:r>
      <w:r w:rsidR="009A7F04">
        <w:rPr>
          <w:rFonts w:cstheme="minorHAnsi"/>
          <w:lang w:val="mk-MK"/>
        </w:rPr>
        <w:t xml:space="preserve">на уверение </w:t>
      </w:r>
      <w:r w:rsidRPr="002641AD">
        <w:rPr>
          <w:rFonts w:cstheme="minorHAnsi"/>
          <w:lang w:val="mk-MK"/>
        </w:rPr>
        <w:t>за тип или дополнително уверение за тип во</w:t>
      </w:r>
      <w:r w:rsidR="009A7F04">
        <w:rPr>
          <w:rFonts w:cstheme="minorHAnsi"/>
          <w:lang w:val="mk-MK"/>
        </w:rPr>
        <w:t xml:space="preserve"> однос на кои</w:t>
      </w:r>
      <w:r w:rsidRPr="002641AD">
        <w:rPr>
          <w:rFonts w:cstheme="minorHAnsi"/>
          <w:lang w:val="mk-MK"/>
        </w:rPr>
        <w:t xml:space="preserve"> се демонстрира отпор</w:t>
      </w:r>
      <w:r w:rsidR="009A7F04">
        <w:rPr>
          <w:rFonts w:cstheme="minorHAnsi"/>
          <w:lang w:val="mk-MK"/>
        </w:rPr>
        <w:t>носта на хеликоптерот</w:t>
      </w:r>
      <w:r w:rsidRPr="002641AD">
        <w:rPr>
          <w:rFonts w:cstheme="minorHAnsi"/>
          <w:lang w:val="mk-MK"/>
        </w:rPr>
        <w:t xml:space="preserve"> на превртување и потоа му е изда</w:t>
      </w:r>
      <w:r w:rsidR="009A7F04">
        <w:rPr>
          <w:rFonts w:cstheme="minorHAnsi"/>
          <w:lang w:val="mk-MK"/>
        </w:rPr>
        <w:t>дено</w:t>
      </w:r>
      <w:r w:rsidRPr="002641AD">
        <w:rPr>
          <w:rFonts w:cstheme="minorHAnsi"/>
          <w:lang w:val="mk-MK"/>
        </w:rPr>
        <w:t xml:space="preserve"> уверение во однос на одредбите за принудно слетување на вода или </w:t>
      </w:r>
      <w:r w:rsidR="009A7F04">
        <w:rPr>
          <w:rFonts w:cstheme="minorHAnsi"/>
          <w:lang w:val="mk-MK"/>
        </w:rPr>
        <w:t xml:space="preserve">за </w:t>
      </w:r>
      <w:r w:rsidRPr="002641AD">
        <w:rPr>
          <w:rFonts w:cstheme="minorHAnsi"/>
          <w:lang w:val="mk-MK"/>
        </w:rPr>
        <w:t>пловење во итни случаи.“;</w:t>
      </w:r>
    </w:p>
    <w:p w14:paraId="365BAA3A" w14:textId="37F3F307" w:rsidR="00126400" w:rsidRPr="00101064" w:rsidRDefault="00126400" w:rsidP="001E2B4C">
      <w:pPr>
        <w:pStyle w:val="ListParagraph"/>
        <w:numPr>
          <w:ilvl w:val="0"/>
          <w:numId w:val="2"/>
        </w:numPr>
        <w:ind w:left="425" w:right="11"/>
        <w:contextualSpacing w:val="0"/>
        <w:rPr>
          <w:rFonts w:cstheme="minorHAnsi"/>
          <w:lang w:val="mk-MK" w:eastAsia="en-GB"/>
        </w:rPr>
      </w:pPr>
      <w:r w:rsidRPr="00101064">
        <w:rPr>
          <w:rFonts w:cstheme="minorHAnsi"/>
          <w:lang w:val="mk-MK" w:eastAsia="en-GB"/>
        </w:rPr>
        <w:t xml:space="preserve">Анекс </w:t>
      </w:r>
      <w:r w:rsidRPr="00101064">
        <w:rPr>
          <w:rFonts w:cstheme="minorHAnsi"/>
          <w:lang w:val="en-US" w:eastAsia="en-GB"/>
        </w:rPr>
        <w:t xml:space="preserve">I </w:t>
      </w:r>
      <w:r w:rsidRPr="00101064">
        <w:rPr>
          <w:rFonts w:cstheme="minorHAnsi"/>
          <w:lang w:val="mk-MK" w:eastAsia="en-GB"/>
        </w:rPr>
        <w:t>(Дел–</w:t>
      </w:r>
      <w:r>
        <w:rPr>
          <w:rFonts w:cstheme="minorHAnsi"/>
          <w:lang w:val="mk-MK" w:eastAsia="en-GB"/>
        </w:rPr>
        <w:t>26</w:t>
      </w:r>
      <w:r w:rsidRPr="00101064">
        <w:rPr>
          <w:rFonts w:cstheme="minorHAnsi"/>
          <w:lang w:val="mk-MK" w:eastAsia="en-GB"/>
        </w:rPr>
        <w:t>) се изменува</w:t>
      </w:r>
      <w:r w:rsidRPr="00101064">
        <w:rPr>
          <w:rFonts w:cstheme="minorHAnsi"/>
          <w:lang w:val="en-US" w:eastAsia="en-GB"/>
        </w:rPr>
        <w:t xml:space="preserve"> </w:t>
      </w:r>
      <w:r w:rsidRPr="00101064">
        <w:rPr>
          <w:rFonts w:cstheme="minorHAnsi"/>
          <w:lang w:val="mk-MK" w:eastAsia="en-GB"/>
        </w:rPr>
        <w:t>и дополнува во согласност со Анекс</w:t>
      </w:r>
      <w:r>
        <w:rPr>
          <w:rFonts w:cstheme="minorHAnsi"/>
          <w:lang w:val="mk-MK" w:eastAsia="en-GB"/>
        </w:rPr>
        <w:t>от</w:t>
      </w:r>
      <w:r w:rsidRPr="00101064">
        <w:rPr>
          <w:rFonts w:cstheme="minorHAnsi"/>
          <w:lang w:val="en-US" w:eastAsia="en-GB"/>
        </w:rPr>
        <w:t xml:space="preserve"> </w:t>
      </w:r>
      <w:r w:rsidR="00C22961">
        <w:rPr>
          <w:rFonts w:cstheme="minorHAnsi"/>
          <w:lang w:val="mk-MK" w:eastAsia="en-GB"/>
        </w:rPr>
        <w:t>кон</w:t>
      </w:r>
      <w:r w:rsidRPr="00101064">
        <w:rPr>
          <w:rFonts w:cstheme="minorHAnsi"/>
          <w:lang w:val="mk-MK" w:eastAsia="en-GB"/>
        </w:rPr>
        <w:t xml:space="preserve"> оваа регулатива.</w:t>
      </w:r>
    </w:p>
    <w:p w14:paraId="759E5200" w14:textId="77777777" w:rsidR="00126400" w:rsidRDefault="00126400" w:rsidP="001E2B4C">
      <w:pPr>
        <w:jc w:val="both"/>
        <w:rPr>
          <w:rFonts w:cstheme="minorHAnsi"/>
          <w:i/>
          <w:iCs/>
          <w:lang w:val="mk-MK"/>
        </w:rPr>
      </w:pPr>
    </w:p>
    <w:p w14:paraId="55BCCF85" w14:textId="77777777" w:rsidR="00126400" w:rsidRDefault="00126400" w:rsidP="001E2B4C">
      <w:pPr>
        <w:jc w:val="center"/>
        <w:rPr>
          <w:rFonts w:cstheme="minorHAnsi"/>
          <w:i/>
          <w:iCs/>
          <w:lang w:val="en-US"/>
        </w:rPr>
      </w:pPr>
      <w:r w:rsidRPr="00230002">
        <w:rPr>
          <w:rFonts w:cstheme="minorHAnsi"/>
          <w:i/>
          <w:iCs/>
          <w:lang w:val="mk-MK"/>
        </w:rPr>
        <w:t xml:space="preserve">Член </w:t>
      </w:r>
      <w:r>
        <w:rPr>
          <w:rFonts w:cstheme="minorHAnsi"/>
          <w:i/>
          <w:iCs/>
          <w:lang w:val="en-US"/>
        </w:rPr>
        <w:t>2</w:t>
      </w:r>
    </w:p>
    <w:p w14:paraId="47721588" w14:textId="24BF1DB9" w:rsidR="00126400" w:rsidRPr="00230002" w:rsidRDefault="00126400" w:rsidP="001E2B4C">
      <w:pPr>
        <w:jc w:val="both"/>
        <w:rPr>
          <w:rFonts w:cstheme="minorHAnsi"/>
          <w:lang w:val="mk-MK"/>
        </w:rPr>
      </w:pPr>
      <w:r w:rsidRPr="00230002">
        <w:rPr>
          <w:rFonts w:cstheme="minorHAnsi"/>
          <w:lang w:val="mk-MK"/>
        </w:rPr>
        <w:t xml:space="preserve">Оваа регулатива влегува во сила на дваесеттиот ден </w:t>
      </w:r>
      <w:r w:rsidR="00292EB8">
        <w:rPr>
          <w:rFonts w:cstheme="minorHAnsi"/>
          <w:lang w:val="mk-MK"/>
        </w:rPr>
        <w:t>од</w:t>
      </w:r>
      <w:r>
        <w:rPr>
          <w:rFonts w:cstheme="minorHAnsi"/>
          <w:lang w:val="mk-MK"/>
        </w:rPr>
        <w:t xml:space="preserve"> денот на</w:t>
      </w:r>
      <w:r w:rsidRPr="00230002">
        <w:rPr>
          <w:rFonts w:cstheme="minorHAnsi"/>
          <w:lang w:val="mk-MK"/>
        </w:rPr>
        <w:t xml:space="preserve"> нејзиното објавување </w:t>
      </w:r>
      <w:r w:rsidRPr="00292EB8">
        <w:rPr>
          <w:rFonts w:cstheme="minorHAnsi"/>
          <w:iCs/>
          <w:lang w:val="mk-MK"/>
        </w:rPr>
        <w:t xml:space="preserve">во </w:t>
      </w:r>
      <w:r w:rsidRPr="00230002">
        <w:rPr>
          <w:rFonts w:cstheme="minorHAnsi"/>
          <w:i/>
          <w:iCs/>
          <w:lang w:val="mk-MK"/>
        </w:rPr>
        <w:t>Службен</w:t>
      </w:r>
      <w:r w:rsidR="00292EB8">
        <w:rPr>
          <w:rFonts w:cstheme="minorHAnsi"/>
          <w:i/>
          <w:iCs/>
          <w:lang w:val="mk-MK"/>
        </w:rPr>
        <w:t>иот</w:t>
      </w:r>
      <w:r w:rsidRPr="00230002">
        <w:rPr>
          <w:rFonts w:cstheme="minorHAnsi"/>
          <w:i/>
          <w:iCs/>
          <w:lang w:val="mk-MK"/>
        </w:rPr>
        <w:t xml:space="preserve"> весник на Европската </w:t>
      </w:r>
      <w:r>
        <w:rPr>
          <w:rFonts w:cstheme="minorHAnsi"/>
          <w:i/>
          <w:iCs/>
          <w:lang w:val="mk-MK"/>
        </w:rPr>
        <w:t>У</w:t>
      </w:r>
      <w:r w:rsidRPr="00230002">
        <w:rPr>
          <w:rFonts w:cstheme="minorHAnsi"/>
          <w:i/>
          <w:iCs/>
          <w:lang w:val="mk-MK"/>
        </w:rPr>
        <w:t>нија</w:t>
      </w:r>
      <w:r w:rsidRPr="00230002">
        <w:rPr>
          <w:rFonts w:cstheme="minorHAnsi"/>
          <w:lang w:val="mk-MK"/>
        </w:rPr>
        <w:t>.</w:t>
      </w:r>
    </w:p>
    <w:p w14:paraId="7EB0D1AD" w14:textId="77777777" w:rsidR="00126400" w:rsidRDefault="00126400" w:rsidP="001E2B4C">
      <w:pPr>
        <w:jc w:val="both"/>
        <w:rPr>
          <w:rFonts w:cstheme="minorHAnsi"/>
          <w:lang w:val="mk-MK"/>
        </w:rPr>
      </w:pPr>
      <w:r w:rsidRPr="00230002">
        <w:rPr>
          <w:rFonts w:cstheme="minorHAnsi"/>
          <w:lang w:val="mk-MK"/>
        </w:rPr>
        <w:t xml:space="preserve">Се применува од </w:t>
      </w:r>
      <w:r>
        <w:rPr>
          <w:rFonts w:cstheme="minorHAnsi"/>
          <w:lang w:val="mk-MK"/>
        </w:rPr>
        <w:t xml:space="preserve">9 септември </w:t>
      </w:r>
      <w:r w:rsidRPr="00230002">
        <w:rPr>
          <w:rFonts w:cstheme="minorHAnsi"/>
          <w:lang w:val="mk-MK"/>
        </w:rPr>
        <w:t>202</w:t>
      </w:r>
      <w:r>
        <w:rPr>
          <w:rFonts w:cstheme="minorHAnsi"/>
          <w:lang w:val="mk-MK"/>
        </w:rPr>
        <w:t>2</w:t>
      </w:r>
      <w:r w:rsidRPr="00230002">
        <w:rPr>
          <w:rFonts w:cstheme="minorHAnsi"/>
          <w:lang w:val="mk-MK"/>
        </w:rPr>
        <w:t xml:space="preserve"> година</w:t>
      </w:r>
      <w:r>
        <w:rPr>
          <w:rFonts w:cstheme="minorHAnsi"/>
          <w:lang w:val="mk-MK"/>
        </w:rPr>
        <w:t>, освен:</w:t>
      </w:r>
    </w:p>
    <w:p w14:paraId="6068E0CB" w14:textId="21B47671" w:rsidR="00126400" w:rsidRDefault="00126400" w:rsidP="001E2B4C">
      <w:pPr>
        <w:tabs>
          <w:tab w:val="left" w:pos="426"/>
        </w:tabs>
        <w:jc w:val="both"/>
        <w:rPr>
          <w:rFonts w:cstheme="minorHAnsi"/>
          <w:lang w:val="mk-MK"/>
        </w:rPr>
      </w:pPr>
      <w:r>
        <w:rPr>
          <w:rFonts w:cstheme="minorHAnsi"/>
          <w:lang w:val="mk-MK"/>
        </w:rPr>
        <w:t xml:space="preserve">(а) </w:t>
      </w:r>
      <w:r w:rsidR="001E2B4C">
        <w:rPr>
          <w:rFonts w:cstheme="minorHAnsi"/>
          <w:lang w:val="mk-MK"/>
        </w:rPr>
        <w:tab/>
      </w:r>
      <w:r>
        <w:rPr>
          <w:rFonts w:cstheme="minorHAnsi"/>
          <w:lang w:val="mk-MK"/>
        </w:rPr>
        <w:t xml:space="preserve">точките 2 и 6 од Анексот, </w:t>
      </w:r>
      <w:r w:rsidR="00292EB8">
        <w:rPr>
          <w:rFonts w:cstheme="minorHAnsi"/>
          <w:lang w:val="mk-MK"/>
        </w:rPr>
        <w:t xml:space="preserve">кои </w:t>
      </w:r>
      <w:r>
        <w:rPr>
          <w:rFonts w:cstheme="minorHAnsi"/>
          <w:lang w:val="mk-MK"/>
        </w:rPr>
        <w:t>се применуваат од 26 август 2023 година;</w:t>
      </w:r>
    </w:p>
    <w:p w14:paraId="3284AAD5" w14:textId="73015410" w:rsidR="00126400" w:rsidRDefault="00126400" w:rsidP="001E2B4C">
      <w:pPr>
        <w:ind w:left="426" w:hanging="426"/>
        <w:jc w:val="both"/>
        <w:rPr>
          <w:rFonts w:cstheme="minorHAnsi"/>
          <w:lang w:val="mk-MK"/>
        </w:rPr>
      </w:pPr>
      <w:r w:rsidRPr="00BE49DA">
        <w:rPr>
          <w:rFonts w:cstheme="minorHAnsi"/>
          <w:lang w:val="mk-MK"/>
        </w:rPr>
        <w:t>(б)</w:t>
      </w:r>
      <w:r>
        <w:rPr>
          <w:rFonts w:cstheme="minorHAnsi"/>
          <w:lang w:val="mk-MK"/>
        </w:rPr>
        <w:t xml:space="preserve"> </w:t>
      </w:r>
      <w:r>
        <w:rPr>
          <w:rFonts w:cstheme="minorHAnsi"/>
          <w:lang w:val="mk-MK"/>
        </w:rPr>
        <w:tab/>
      </w:r>
      <w:r w:rsidRPr="00BE49DA">
        <w:rPr>
          <w:rFonts w:cstheme="minorHAnsi"/>
          <w:lang w:val="mk-MK"/>
        </w:rPr>
        <w:t>точк</w:t>
      </w:r>
      <w:r>
        <w:rPr>
          <w:rFonts w:cstheme="minorHAnsi"/>
          <w:lang w:val="mk-MK"/>
        </w:rPr>
        <w:t>ата</w:t>
      </w:r>
      <w:r w:rsidRPr="00BE49DA">
        <w:rPr>
          <w:rFonts w:cstheme="minorHAnsi"/>
          <w:lang w:val="mk-MK"/>
        </w:rPr>
        <w:t xml:space="preserve"> 4 и </w:t>
      </w:r>
      <w:r>
        <w:rPr>
          <w:rFonts w:cstheme="minorHAnsi"/>
          <w:lang w:val="mk-MK"/>
        </w:rPr>
        <w:t xml:space="preserve">точката </w:t>
      </w:r>
      <w:r w:rsidRPr="00BE49DA">
        <w:rPr>
          <w:rFonts w:cstheme="minorHAnsi"/>
          <w:lang w:val="mk-MK"/>
        </w:rPr>
        <w:t xml:space="preserve">5 </w:t>
      </w:r>
      <w:r>
        <w:rPr>
          <w:rFonts w:cstheme="minorHAnsi"/>
          <w:lang w:val="mk-MK"/>
        </w:rPr>
        <w:t xml:space="preserve">од Анексот </w:t>
      </w:r>
      <w:r w:rsidRPr="00BE49DA">
        <w:rPr>
          <w:rFonts w:cstheme="minorHAnsi"/>
          <w:lang w:val="mk-MK"/>
        </w:rPr>
        <w:t xml:space="preserve">во </w:t>
      </w:r>
      <w:r>
        <w:rPr>
          <w:rFonts w:cstheme="minorHAnsi"/>
          <w:lang w:val="mk-MK"/>
        </w:rPr>
        <w:t>однос на</w:t>
      </w:r>
      <w:r w:rsidRPr="00BE49DA">
        <w:rPr>
          <w:rFonts w:cstheme="minorHAnsi"/>
          <w:lang w:val="mk-MK"/>
        </w:rPr>
        <w:t xml:space="preserve"> додавањето на точките 26.410, 26.415, </w:t>
      </w:r>
      <w:r>
        <w:rPr>
          <w:rFonts w:cstheme="minorHAnsi"/>
          <w:lang w:val="mk-MK"/>
        </w:rPr>
        <w:t xml:space="preserve">точките (а) и (б) од точката </w:t>
      </w:r>
      <w:r w:rsidRPr="00BE49DA">
        <w:rPr>
          <w:rFonts w:cstheme="minorHAnsi"/>
          <w:lang w:val="mk-MK"/>
        </w:rPr>
        <w:t>26.420 и точка</w:t>
      </w:r>
      <w:r>
        <w:rPr>
          <w:rFonts w:cstheme="minorHAnsi"/>
          <w:lang w:val="mk-MK"/>
        </w:rPr>
        <w:t>та</w:t>
      </w:r>
      <w:r w:rsidRPr="00BE49DA">
        <w:rPr>
          <w:rFonts w:cstheme="minorHAnsi"/>
          <w:lang w:val="mk-MK"/>
        </w:rPr>
        <w:t xml:space="preserve"> 26.425 од </w:t>
      </w:r>
      <w:r>
        <w:rPr>
          <w:rFonts w:cstheme="minorHAnsi"/>
          <w:lang w:val="mk-MK"/>
        </w:rPr>
        <w:t>Анекс</w:t>
      </w:r>
      <w:r w:rsidRPr="00BE49DA">
        <w:rPr>
          <w:rFonts w:cstheme="minorHAnsi"/>
          <w:lang w:val="mk-MK"/>
        </w:rPr>
        <w:t xml:space="preserve"> I</w:t>
      </w:r>
      <w:r>
        <w:rPr>
          <w:rFonts w:cstheme="minorHAnsi"/>
          <w:lang w:val="mk-MK"/>
        </w:rPr>
        <w:t xml:space="preserve"> </w:t>
      </w:r>
      <w:r w:rsidRPr="00BE49DA">
        <w:rPr>
          <w:rFonts w:cstheme="minorHAnsi"/>
          <w:lang w:val="mk-MK"/>
        </w:rPr>
        <w:t>(</w:t>
      </w:r>
      <w:r>
        <w:rPr>
          <w:rFonts w:cstheme="minorHAnsi"/>
          <w:lang w:val="mk-MK"/>
        </w:rPr>
        <w:t>Д</w:t>
      </w:r>
      <w:r w:rsidRPr="00BE49DA">
        <w:rPr>
          <w:rFonts w:cstheme="minorHAnsi"/>
          <w:lang w:val="mk-MK"/>
        </w:rPr>
        <w:t xml:space="preserve">ел-26) </w:t>
      </w:r>
      <w:r>
        <w:rPr>
          <w:rFonts w:cstheme="minorHAnsi"/>
          <w:lang w:val="mk-MK"/>
        </w:rPr>
        <w:t>кон</w:t>
      </w:r>
      <w:r w:rsidRPr="00BE49DA">
        <w:rPr>
          <w:rFonts w:cstheme="minorHAnsi"/>
          <w:lang w:val="mk-MK"/>
        </w:rPr>
        <w:t xml:space="preserve"> Регулативата (ЕУ) 2015/640, </w:t>
      </w:r>
      <w:r w:rsidR="00292EB8">
        <w:rPr>
          <w:rFonts w:cstheme="minorHAnsi"/>
          <w:lang w:val="mk-MK"/>
        </w:rPr>
        <w:t xml:space="preserve">кои </w:t>
      </w:r>
      <w:r w:rsidRPr="00BE49DA">
        <w:rPr>
          <w:rFonts w:cstheme="minorHAnsi"/>
          <w:lang w:val="mk-MK"/>
        </w:rPr>
        <w:t>се применува</w:t>
      </w:r>
      <w:r>
        <w:rPr>
          <w:rFonts w:cstheme="minorHAnsi"/>
          <w:lang w:val="mk-MK"/>
        </w:rPr>
        <w:t>ат</w:t>
      </w:r>
      <w:r w:rsidRPr="00BE49DA">
        <w:rPr>
          <w:rFonts w:cstheme="minorHAnsi"/>
          <w:lang w:val="mk-MK"/>
        </w:rPr>
        <w:t xml:space="preserve"> од 9 август 2023 година;</w:t>
      </w:r>
    </w:p>
    <w:p w14:paraId="269A741D" w14:textId="52E4154D" w:rsidR="00126400" w:rsidRDefault="00126400" w:rsidP="001E2B4C">
      <w:pPr>
        <w:ind w:left="426" w:hanging="426"/>
        <w:jc w:val="both"/>
        <w:rPr>
          <w:rFonts w:cstheme="minorHAnsi"/>
          <w:lang w:val="mk-MK"/>
        </w:rPr>
      </w:pPr>
      <w:r w:rsidRPr="00BE49DA">
        <w:rPr>
          <w:rFonts w:cstheme="minorHAnsi"/>
          <w:lang w:val="mk-MK"/>
        </w:rPr>
        <w:t xml:space="preserve">(в) </w:t>
      </w:r>
      <w:r>
        <w:rPr>
          <w:rFonts w:cstheme="minorHAnsi"/>
          <w:lang w:val="mk-MK"/>
        </w:rPr>
        <w:tab/>
      </w:r>
      <w:r w:rsidRPr="00BE49DA">
        <w:rPr>
          <w:rFonts w:cstheme="minorHAnsi"/>
          <w:lang w:val="mk-MK"/>
        </w:rPr>
        <w:t xml:space="preserve">точка 5 од Анексот во </w:t>
      </w:r>
      <w:r>
        <w:rPr>
          <w:rFonts w:cstheme="minorHAnsi"/>
          <w:lang w:val="mk-MK"/>
        </w:rPr>
        <w:t>однос на</w:t>
      </w:r>
      <w:r w:rsidRPr="00BE49DA">
        <w:rPr>
          <w:rFonts w:cstheme="minorHAnsi"/>
          <w:lang w:val="mk-MK"/>
        </w:rPr>
        <w:t xml:space="preserve"> додавањето на точка 26.420(в) и точка 26.435(а) од Анекс I (</w:t>
      </w:r>
      <w:r>
        <w:rPr>
          <w:rFonts w:cstheme="minorHAnsi"/>
          <w:lang w:val="mk-MK"/>
        </w:rPr>
        <w:t>Д</w:t>
      </w:r>
      <w:r w:rsidRPr="00BE49DA">
        <w:rPr>
          <w:rFonts w:cstheme="minorHAnsi"/>
          <w:lang w:val="mk-MK"/>
        </w:rPr>
        <w:t xml:space="preserve">ел-26) </w:t>
      </w:r>
      <w:r w:rsidR="00292EB8">
        <w:rPr>
          <w:rFonts w:cstheme="minorHAnsi"/>
          <w:lang w:val="mk-MK"/>
        </w:rPr>
        <w:t>кон</w:t>
      </w:r>
      <w:r w:rsidRPr="00BE49DA">
        <w:rPr>
          <w:rFonts w:cstheme="minorHAnsi"/>
          <w:lang w:val="mk-MK"/>
        </w:rPr>
        <w:t xml:space="preserve"> Регулативата</w:t>
      </w:r>
      <w:r>
        <w:rPr>
          <w:rFonts w:cstheme="minorHAnsi"/>
          <w:lang w:val="mk-MK"/>
        </w:rPr>
        <w:t xml:space="preserve"> </w:t>
      </w:r>
      <w:r w:rsidRPr="00BE49DA">
        <w:rPr>
          <w:rFonts w:cstheme="minorHAnsi"/>
          <w:lang w:val="mk-MK"/>
        </w:rPr>
        <w:t xml:space="preserve">(ЕУ) 2015/640, </w:t>
      </w:r>
      <w:r w:rsidR="00111632">
        <w:rPr>
          <w:rFonts w:cstheme="minorHAnsi"/>
          <w:lang w:val="mk-MK"/>
        </w:rPr>
        <w:t xml:space="preserve">кои </w:t>
      </w:r>
      <w:r w:rsidRPr="00BE49DA">
        <w:rPr>
          <w:rFonts w:cstheme="minorHAnsi"/>
          <w:lang w:val="mk-MK"/>
        </w:rPr>
        <w:t>се применува</w:t>
      </w:r>
      <w:r w:rsidR="00111632">
        <w:rPr>
          <w:rFonts w:cstheme="minorHAnsi"/>
          <w:lang w:val="mk-MK"/>
        </w:rPr>
        <w:t>ат</w:t>
      </w:r>
      <w:r w:rsidRPr="00BE49DA">
        <w:rPr>
          <w:rFonts w:cstheme="minorHAnsi"/>
          <w:lang w:val="mk-MK"/>
        </w:rPr>
        <w:t xml:space="preserve"> од 9 август 2024 година;</w:t>
      </w:r>
    </w:p>
    <w:p w14:paraId="0E6541FF" w14:textId="5D51F45A" w:rsidR="00126400" w:rsidRPr="008A6DF5" w:rsidRDefault="00126400" w:rsidP="001E2B4C">
      <w:pPr>
        <w:ind w:left="426" w:hanging="426"/>
        <w:jc w:val="both"/>
        <w:rPr>
          <w:rFonts w:cstheme="minorHAnsi"/>
          <w:lang w:val="mk-MK"/>
        </w:rPr>
      </w:pPr>
      <w:r w:rsidRPr="00BE49DA">
        <w:rPr>
          <w:rFonts w:cstheme="minorHAnsi"/>
          <w:lang w:val="mk-MK"/>
        </w:rPr>
        <w:t>(г)</w:t>
      </w:r>
      <w:r>
        <w:rPr>
          <w:rFonts w:cstheme="minorHAnsi"/>
          <w:lang w:val="mk-MK"/>
        </w:rPr>
        <w:t xml:space="preserve"> </w:t>
      </w:r>
      <w:r>
        <w:rPr>
          <w:rFonts w:cstheme="minorHAnsi"/>
          <w:lang w:val="mk-MK"/>
        </w:rPr>
        <w:tab/>
      </w:r>
      <w:r w:rsidRPr="00BE49DA">
        <w:rPr>
          <w:rFonts w:cstheme="minorHAnsi"/>
          <w:lang w:val="mk-MK"/>
        </w:rPr>
        <w:t xml:space="preserve">точка 5 од Анексот во </w:t>
      </w:r>
      <w:r>
        <w:rPr>
          <w:rFonts w:cstheme="minorHAnsi"/>
          <w:lang w:val="mk-MK"/>
        </w:rPr>
        <w:t>однос на</w:t>
      </w:r>
      <w:r w:rsidRPr="00BE49DA">
        <w:rPr>
          <w:rFonts w:cstheme="minorHAnsi"/>
          <w:lang w:val="mk-MK"/>
        </w:rPr>
        <w:t xml:space="preserve"> додавањето на точка 26.435(б) од Анекс I (</w:t>
      </w:r>
      <w:r>
        <w:rPr>
          <w:rFonts w:cstheme="minorHAnsi"/>
          <w:lang w:val="mk-MK"/>
        </w:rPr>
        <w:t>Д</w:t>
      </w:r>
      <w:r w:rsidRPr="00BE49DA">
        <w:rPr>
          <w:rFonts w:cstheme="minorHAnsi"/>
          <w:lang w:val="mk-MK"/>
        </w:rPr>
        <w:t xml:space="preserve">ел-26) </w:t>
      </w:r>
      <w:r>
        <w:rPr>
          <w:rFonts w:cstheme="minorHAnsi"/>
          <w:lang w:val="mk-MK"/>
        </w:rPr>
        <w:t>кон</w:t>
      </w:r>
      <w:r w:rsidRPr="00BE49DA">
        <w:rPr>
          <w:rFonts w:cstheme="minorHAnsi"/>
          <w:lang w:val="mk-MK"/>
        </w:rPr>
        <w:t xml:space="preserve"> Регулативата (ЕУ) 2015/640, </w:t>
      </w:r>
      <w:r w:rsidR="00111632">
        <w:rPr>
          <w:rFonts w:cstheme="minorHAnsi"/>
          <w:lang w:val="mk-MK"/>
        </w:rPr>
        <w:t xml:space="preserve">која </w:t>
      </w:r>
      <w:r w:rsidRPr="00BE49DA">
        <w:rPr>
          <w:rFonts w:cstheme="minorHAnsi"/>
          <w:lang w:val="mk-MK"/>
        </w:rPr>
        <w:t xml:space="preserve">се применува </w:t>
      </w:r>
      <w:r>
        <w:rPr>
          <w:rFonts w:cstheme="minorHAnsi"/>
          <w:lang w:val="mk-MK"/>
        </w:rPr>
        <w:t xml:space="preserve">од </w:t>
      </w:r>
      <w:r w:rsidRPr="00BE49DA">
        <w:rPr>
          <w:rFonts w:cstheme="minorHAnsi"/>
          <w:lang w:val="mk-MK"/>
        </w:rPr>
        <w:t>9 август 2026 година.</w:t>
      </w:r>
    </w:p>
    <w:p w14:paraId="1AF9BBFE" w14:textId="77777777" w:rsidR="00126400" w:rsidRPr="00230002" w:rsidRDefault="00126400" w:rsidP="001E2B4C">
      <w:pPr>
        <w:ind w:left="851"/>
        <w:jc w:val="both"/>
        <w:rPr>
          <w:rFonts w:cstheme="minorHAnsi"/>
          <w:lang w:val="mk-MK"/>
        </w:rPr>
      </w:pPr>
      <w:r w:rsidRPr="00230002">
        <w:rPr>
          <w:rFonts w:cstheme="minorHAnsi"/>
          <w:lang w:val="mk-MK"/>
        </w:rPr>
        <w:t>Оваа регулатива е целосно обврзувачка и директно применлива во сите земји–членки.</w:t>
      </w:r>
    </w:p>
    <w:p w14:paraId="79ADB452" w14:textId="77777777" w:rsidR="00126400" w:rsidRPr="00230002" w:rsidRDefault="00126400" w:rsidP="001E2B4C">
      <w:pPr>
        <w:ind w:left="851"/>
        <w:jc w:val="both"/>
        <w:rPr>
          <w:rFonts w:cstheme="minorHAnsi"/>
          <w:lang w:val="mk-MK"/>
        </w:rPr>
      </w:pPr>
      <w:r w:rsidRPr="00230002">
        <w:rPr>
          <w:rFonts w:cstheme="minorHAnsi"/>
          <w:lang w:val="mk-MK"/>
        </w:rPr>
        <w:t xml:space="preserve">Брисел, </w:t>
      </w:r>
      <w:r>
        <w:rPr>
          <w:rFonts w:cstheme="minorHAnsi"/>
          <w:lang w:val="mk-MK"/>
        </w:rPr>
        <w:t xml:space="preserve">19 јули 2022 </w:t>
      </w:r>
      <w:r w:rsidRPr="00230002">
        <w:rPr>
          <w:rFonts w:cstheme="minorHAnsi"/>
          <w:lang w:val="mk-MK"/>
        </w:rPr>
        <w:t>година.</w:t>
      </w:r>
    </w:p>
    <w:p w14:paraId="17EB9EB5" w14:textId="77777777" w:rsidR="00126400" w:rsidRPr="00136428" w:rsidRDefault="00126400" w:rsidP="001E2B4C">
      <w:pPr>
        <w:jc w:val="both"/>
        <w:rPr>
          <w:rFonts w:cstheme="minorHAnsi"/>
          <w:i/>
          <w:iCs/>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136428">
        <w:rPr>
          <w:rFonts w:cstheme="minorHAnsi"/>
          <w:i/>
          <w:iCs/>
          <w:lang w:val="mk-MK"/>
        </w:rPr>
        <w:t>За Комисијата</w:t>
      </w:r>
    </w:p>
    <w:p w14:paraId="45345567" w14:textId="77777777" w:rsidR="00126400" w:rsidRPr="00136428" w:rsidRDefault="00126400" w:rsidP="001E2B4C">
      <w:pPr>
        <w:jc w:val="both"/>
        <w:rPr>
          <w:rFonts w:cstheme="minorHAnsi"/>
          <w:i/>
          <w:iCs/>
          <w:lang w:val="mk-MK"/>
        </w:rPr>
      </w:pP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r>
      <w:r w:rsidRPr="00136428">
        <w:rPr>
          <w:rFonts w:cstheme="minorHAnsi"/>
          <w:i/>
          <w:iCs/>
          <w:lang w:val="mk-MK"/>
        </w:rPr>
        <w:tab/>
        <w:t>Претседател</w:t>
      </w:r>
    </w:p>
    <w:p w14:paraId="03BD2D7C" w14:textId="77777777" w:rsidR="00126400" w:rsidRPr="00230002" w:rsidRDefault="00126400" w:rsidP="001E2B4C">
      <w:pPr>
        <w:jc w:val="both"/>
        <w:rPr>
          <w:rFonts w:cstheme="minorHAnsi"/>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Pr>
          <w:rFonts w:cstheme="minorHAnsi"/>
          <w:lang w:val="mk-MK"/>
        </w:rPr>
        <w:t xml:space="preserve">       Урсула Фон Дер Лајен</w:t>
      </w:r>
    </w:p>
    <w:p w14:paraId="449F3DFE" w14:textId="77777777" w:rsidR="00126400" w:rsidRDefault="00126400" w:rsidP="00C4109F">
      <w:pPr>
        <w:jc w:val="center"/>
        <w:rPr>
          <w:rFonts w:cstheme="minorHAnsi"/>
          <w:lang w:val="mk-MK"/>
        </w:rPr>
      </w:pPr>
      <w:r w:rsidRPr="00230002">
        <w:rPr>
          <w:rFonts w:cstheme="minorHAnsi"/>
          <w:lang w:val="mk-MK"/>
        </w:rPr>
        <w:t>___________</w:t>
      </w:r>
    </w:p>
    <w:p w14:paraId="2C1A179C" w14:textId="37D63423" w:rsidR="00126400" w:rsidRDefault="00126400" w:rsidP="00C4109F">
      <w:pPr>
        <w:jc w:val="center"/>
        <w:rPr>
          <w:rFonts w:cstheme="minorHAnsi"/>
          <w:i/>
          <w:iCs/>
          <w:lang w:val="en-US"/>
        </w:rPr>
      </w:pPr>
      <w:r>
        <w:rPr>
          <w:rFonts w:cstheme="minorHAnsi"/>
          <w:i/>
          <w:iCs/>
          <w:lang w:val="mk-MK"/>
        </w:rPr>
        <w:t>АНЕКС</w:t>
      </w:r>
    </w:p>
    <w:p w14:paraId="00088974" w14:textId="77777777" w:rsidR="00126400" w:rsidRDefault="00126400" w:rsidP="00C4109F">
      <w:pPr>
        <w:jc w:val="center"/>
        <w:rPr>
          <w:rFonts w:cstheme="minorHAnsi"/>
          <w:lang w:val="mk-MK"/>
        </w:rPr>
      </w:pPr>
      <w:r>
        <w:rPr>
          <w:rFonts w:cstheme="minorHAnsi"/>
          <w:lang w:val="mk-MK"/>
        </w:rPr>
        <w:lastRenderedPageBreak/>
        <w:t xml:space="preserve">Анекс </w:t>
      </w:r>
      <w:r>
        <w:rPr>
          <w:rFonts w:cstheme="minorHAnsi"/>
          <w:lang w:val="en-US"/>
        </w:rPr>
        <w:t>I</w:t>
      </w:r>
      <w:r>
        <w:rPr>
          <w:rFonts w:cstheme="minorHAnsi"/>
          <w:lang w:val="mk-MK"/>
        </w:rPr>
        <w:t xml:space="preserve"> кон Регулативата (ЕУ) 2015/640 (Дел-26) се изменува и дополнува како што следува:</w:t>
      </w:r>
    </w:p>
    <w:p w14:paraId="628DC915" w14:textId="77777777" w:rsidR="00126400" w:rsidRDefault="00126400" w:rsidP="001E2B4C">
      <w:pPr>
        <w:pStyle w:val="ListParagraph"/>
        <w:numPr>
          <w:ilvl w:val="0"/>
          <w:numId w:val="3"/>
        </w:numPr>
        <w:ind w:left="426"/>
        <w:contextualSpacing w:val="0"/>
        <w:rPr>
          <w:rFonts w:cstheme="minorHAnsi"/>
          <w:lang w:val="mk-MK"/>
        </w:rPr>
      </w:pPr>
      <w:r w:rsidRPr="00044238">
        <w:rPr>
          <w:rFonts w:cstheme="minorHAnsi"/>
          <w:lang w:val="mk-MK"/>
        </w:rPr>
        <w:t>Т</w:t>
      </w:r>
      <w:r>
        <w:rPr>
          <w:rFonts w:cstheme="minorHAnsi"/>
          <w:lang w:val="mk-MK"/>
        </w:rPr>
        <w:t>абелата со содржината се заменува со следново:</w:t>
      </w:r>
    </w:p>
    <w:p w14:paraId="74680F55" w14:textId="77777777" w:rsidR="00126400" w:rsidRDefault="00126400" w:rsidP="003C395B">
      <w:pPr>
        <w:ind w:left="426"/>
        <w:jc w:val="center"/>
        <w:rPr>
          <w:lang w:val="mk-MK"/>
        </w:rPr>
      </w:pPr>
      <w:r>
        <w:rPr>
          <w:i/>
          <w:lang w:val="mk-MK"/>
        </w:rPr>
        <w:t>„</w:t>
      </w:r>
      <w:r>
        <w:rPr>
          <w:lang w:val="mk-MK"/>
        </w:rPr>
        <w:t>СОДРЖИНА</w:t>
      </w:r>
    </w:p>
    <w:p w14:paraId="57211C26" w14:textId="77777777" w:rsidR="00126400" w:rsidRDefault="00126400" w:rsidP="001E2B4C">
      <w:pPr>
        <w:ind w:left="426"/>
        <w:jc w:val="both"/>
        <w:rPr>
          <w:lang w:val="mk-MK"/>
        </w:rPr>
      </w:pPr>
    </w:p>
    <w:p w14:paraId="2C41C9C7" w14:textId="77777777" w:rsidR="00126400" w:rsidRDefault="00126400" w:rsidP="001E2B4C">
      <w:pPr>
        <w:ind w:left="426"/>
        <w:jc w:val="both"/>
        <w:rPr>
          <w:lang w:val="mk-MK"/>
        </w:rPr>
      </w:pPr>
      <w:r>
        <w:rPr>
          <w:lang w:val="mk-MK"/>
        </w:rPr>
        <w:t>ПОДДЕЛ А – ОПШТИ ОДРЕДБИ</w:t>
      </w:r>
    </w:p>
    <w:p w14:paraId="72E6A750" w14:textId="77777777" w:rsidR="00126400" w:rsidRDefault="00126400" w:rsidP="001E2B4C">
      <w:pPr>
        <w:tabs>
          <w:tab w:val="left" w:pos="851"/>
        </w:tabs>
        <w:ind w:left="426"/>
        <w:jc w:val="both"/>
        <w:rPr>
          <w:lang w:val="mk-MK"/>
        </w:rPr>
      </w:pPr>
      <w:r>
        <w:rPr>
          <w:lang w:val="mk-MK"/>
        </w:rPr>
        <w:t xml:space="preserve">26.10 </w:t>
      </w:r>
      <w:r>
        <w:rPr>
          <w:lang w:val="mk-MK"/>
        </w:rPr>
        <w:tab/>
        <w:t>Надлежно тело</w:t>
      </w:r>
    </w:p>
    <w:p w14:paraId="15ADA7F8" w14:textId="77777777" w:rsidR="00126400" w:rsidRDefault="00126400" w:rsidP="001E2B4C">
      <w:pPr>
        <w:tabs>
          <w:tab w:val="left" w:pos="851"/>
        </w:tabs>
        <w:ind w:left="426"/>
        <w:jc w:val="both"/>
        <w:rPr>
          <w:lang w:val="mk-MK"/>
        </w:rPr>
      </w:pPr>
      <w:r>
        <w:rPr>
          <w:lang w:val="mk-MK"/>
        </w:rPr>
        <w:t xml:space="preserve">26.20 </w:t>
      </w:r>
      <w:r>
        <w:rPr>
          <w:lang w:val="mk-MK"/>
        </w:rPr>
        <w:tab/>
        <w:t xml:space="preserve">Привремено неисправна опрема </w:t>
      </w:r>
    </w:p>
    <w:p w14:paraId="42118AF8" w14:textId="77777777" w:rsidR="00126400" w:rsidRDefault="00126400" w:rsidP="001E2B4C">
      <w:pPr>
        <w:tabs>
          <w:tab w:val="left" w:pos="851"/>
        </w:tabs>
        <w:ind w:left="426"/>
        <w:jc w:val="both"/>
        <w:rPr>
          <w:lang w:val="mk-MK"/>
        </w:rPr>
      </w:pPr>
      <w:r>
        <w:rPr>
          <w:lang w:val="mk-MK"/>
        </w:rPr>
        <w:t xml:space="preserve">26.30 </w:t>
      </w:r>
      <w:r>
        <w:rPr>
          <w:lang w:val="mk-MK"/>
        </w:rPr>
        <w:tab/>
        <w:t xml:space="preserve">Доказ за усогласеност </w:t>
      </w:r>
    </w:p>
    <w:p w14:paraId="360D1693" w14:textId="77777777" w:rsidR="00126400" w:rsidRDefault="00126400" w:rsidP="001E2B4C">
      <w:pPr>
        <w:tabs>
          <w:tab w:val="left" w:pos="851"/>
        </w:tabs>
        <w:ind w:left="426"/>
        <w:jc w:val="both"/>
        <w:rPr>
          <w:lang w:val="mk-MK"/>
        </w:rPr>
      </w:pPr>
    </w:p>
    <w:p w14:paraId="2F27CE02" w14:textId="77777777" w:rsidR="00126400" w:rsidRDefault="00126400" w:rsidP="001E2B4C">
      <w:pPr>
        <w:ind w:left="426"/>
        <w:jc w:val="both"/>
        <w:rPr>
          <w:lang w:val="mk-MK"/>
        </w:rPr>
      </w:pPr>
      <w:r>
        <w:rPr>
          <w:lang w:val="mk-MK"/>
        </w:rPr>
        <w:t>ПОДДЕЛ Б –ГОЛЕМИ АВИОНИ</w:t>
      </w:r>
    </w:p>
    <w:p w14:paraId="2516FCF1" w14:textId="77777777" w:rsidR="00126400" w:rsidRDefault="00126400" w:rsidP="001E2B4C">
      <w:pPr>
        <w:tabs>
          <w:tab w:val="left" w:pos="851"/>
        </w:tabs>
        <w:ind w:left="426"/>
        <w:jc w:val="both"/>
        <w:rPr>
          <w:lang w:val="mk-MK"/>
        </w:rPr>
      </w:pPr>
      <w:r>
        <w:rPr>
          <w:lang w:val="mk-MK"/>
        </w:rPr>
        <w:t xml:space="preserve">26.50 </w:t>
      </w:r>
      <w:r>
        <w:rPr>
          <w:lang w:val="mk-MK"/>
        </w:rPr>
        <w:tab/>
        <w:t xml:space="preserve">Седишта, легла, сигурносни појаси и ремени </w:t>
      </w:r>
    </w:p>
    <w:p w14:paraId="7DF277B3" w14:textId="77777777" w:rsidR="00126400" w:rsidRDefault="00126400" w:rsidP="001E2B4C">
      <w:pPr>
        <w:tabs>
          <w:tab w:val="left" w:pos="851"/>
        </w:tabs>
        <w:ind w:left="426"/>
        <w:jc w:val="both"/>
        <w:rPr>
          <w:lang w:val="mk-MK"/>
        </w:rPr>
      </w:pPr>
      <w:r>
        <w:rPr>
          <w:lang w:val="mk-MK"/>
        </w:rPr>
        <w:t xml:space="preserve">26.60 </w:t>
      </w:r>
      <w:r>
        <w:rPr>
          <w:lang w:val="mk-MK"/>
        </w:rPr>
        <w:tab/>
        <w:t>Принудно слетување – динамични услови</w:t>
      </w:r>
    </w:p>
    <w:p w14:paraId="59E6F92C" w14:textId="77777777" w:rsidR="00126400" w:rsidRDefault="00126400" w:rsidP="001E2B4C">
      <w:pPr>
        <w:tabs>
          <w:tab w:val="left" w:pos="851"/>
        </w:tabs>
        <w:ind w:left="426"/>
        <w:jc w:val="both"/>
        <w:rPr>
          <w:lang w:val="mk-MK"/>
        </w:rPr>
      </w:pPr>
      <w:r>
        <w:rPr>
          <w:lang w:val="mk-MK"/>
        </w:rPr>
        <w:t xml:space="preserve">26.100 </w:t>
      </w:r>
      <w:r>
        <w:rPr>
          <w:lang w:val="mk-MK"/>
        </w:rPr>
        <w:tab/>
        <w:t>Локација на излезите во итен случај</w:t>
      </w:r>
    </w:p>
    <w:p w14:paraId="0CF20399" w14:textId="77777777" w:rsidR="00126400" w:rsidRDefault="00126400" w:rsidP="001E2B4C">
      <w:pPr>
        <w:tabs>
          <w:tab w:val="left" w:pos="851"/>
        </w:tabs>
        <w:ind w:left="426"/>
        <w:jc w:val="both"/>
        <w:rPr>
          <w:lang w:val="mk-MK"/>
        </w:rPr>
      </w:pPr>
      <w:r>
        <w:rPr>
          <w:lang w:val="mk-MK"/>
        </w:rPr>
        <w:t xml:space="preserve">26.105 </w:t>
      </w:r>
      <w:r>
        <w:rPr>
          <w:lang w:val="mk-MK"/>
        </w:rPr>
        <w:tab/>
        <w:t xml:space="preserve">Пристап до излез во итен случај </w:t>
      </w:r>
    </w:p>
    <w:p w14:paraId="3B80CCAA" w14:textId="77777777" w:rsidR="00126400" w:rsidRDefault="00126400" w:rsidP="001E2B4C">
      <w:pPr>
        <w:tabs>
          <w:tab w:val="left" w:pos="851"/>
        </w:tabs>
        <w:ind w:left="426"/>
        <w:jc w:val="both"/>
        <w:rPr>
          <w:lang w:val="mk-MK"/>
        </w:rPr>
      </w:pPr>
      <w:r>
        <w:rPr>
          <w:lang w:val="mk-MK"/>
        </w:rPr>
        <w:t xml:space="preserve">26.110 </w:t>
      </w:r>
      <w:r>
        <w:rPr>
          <w:lang w:val="mk-MK"/>
        </w:rPr>
        <w:tab/>
        <w:t xml:space="preserve">Ознаки за излез во итен случај </w:t>
      </w:r>
    </w:p>
    <w:p w14:paraId="5738658E" w14:textId="77777777" w:rsidR="00126400" w:rsidRDefault="00126400" w:rsidP="001E2B4C">
      <w:pPr>
        <w:tabs>
          <w:tab w:val="left" w:pos="851"/>
        </w:tabs>
        <w:ind w:left="426"/>
        <w:jc w:val="both"/>
        <w:rPr>
          <w:lang w:val="mk-MK"/>
        </w:rPr>
      </w:pPr>
      <w:r>
        <w:rPr>
          <w:lang w:val="mk-MK"/>
        </w:rPr>
        <w:t xml:space="preserve">26.120 </w:t>
      </w:r>
      <w:r>
        <w:rPr>
          <w:lang w:val="mk-MK"/>
        </w:rPr>
        <w:tab/>
        <w:t>Внатрешно осветлување за итен случај и работа на осветлувањето во итни случаи</w:t>
      </w:r>
    </w:p>
    <w:p w14:paraId="299CE396" w14:textId="77777777" w:rsidR="00126400" w:rsidRDefault="00126400" w:rsidP="001E2B4C">
      <w:pPr>
        <w:tabs>
          <w:tab w:val="left" w:pos="851"/>
        </w:tabs>
        <w:ind w:left="426"/>
        <w:jc w:val="both"/>
        <w:rPr>
          <w:lang w:val="mk-MK"/>
        </w:rPr>
      </w:pPr>
      <w:r>
        <w:rPr>
          <w:lang w:val="mk-MK"/>
        </w:rPr>
        <w:t xml:space="preserve">26.150 </w:t>
      </w:r>
      <w:r>
        <w:rPr>
          <w:lang w:val="mk-MK"/>
        </w:rPr>
        <w:tab/>
        <w:t>Внатрешност на кабините</w:t>
      </w:r>
    </w:p>
    <w:p w14:paraId="02D3B3A8" w14:textId="2EC7F6AF" w:rsidR="00126400" w:rsidRDefault="00126400" w:rsidP="001E2B4C">
      <w:pPr>
        <w:tabs>
          <w:tab w:val="left" w:pos="851"/>
        </w:tabs>
        <w:ind w:left="426"/>
        <w:jc w:val="both"/>
        <w:rPr>
          <w:lang w:val="mk-MK"/>
        </w:rPr>
      </w:pPr>
      <w:r>
        <w:rPr>
          <w:lang w:val="mk-MK"/>
        </w:rPr>
        <w:t xml:space="preserve">26.155 </w:t>
      </w:r>
      <w:r>
        <w:rPr>
          <w:lang w:val="mk-MK"/>
        </w:rPr>
        <w:tab/>
        <w:t xml:space="preserve">Ниво на запаливост на заштитниот материјал на одделот за карго </w:t>
      </w:r>
    </w:p>
    <w:p w14:paraId="0E9FF66C" w14:textId="77777777" w:rsidR="00126400" w:rsidRDefault="00126400" w:rsidP="001E2B4C">
      <w:pPr>
        <w:tabs>
          <w:tab w:val="left" w:pos="851"/>
        </w:tabs>
        <w:ind w:left="426"/>
        <w:jc w:val="both"/>
        <w:rPr>
          <w:lang w:val="mk-MK"/>
        </w:rPr>
      </w:pPr>
      <w:r>
        <w:rPr>
          <w:lang w:val="mk-MK"/>
        </w:rPr>
        <w:t>26.156</w:t>
      </w:r>
      <w:r>
        <w:rPr>
          <w:lang w:val="mk-MK"/>
        </w:rPr>
        <w:tab/>
        <w:t>Материјал за топлинска и звучна изолација</w:t>
      </w:r>
    </w:p>
    <w:p w14:paraId="29BD3E2B" w14:textId="77777777" w:rsidR="00126400" w:rsidRDefault="00126400" w:rsidP="001E2B4C">
      <w:pPr>
        <w:tabs>
          <w:tab w:val="left" w:pos="851"/>
        </w:tabs>
        <w:ind w:left="426"/>
        <w:jc w:val="both"/>
        <w:rPr>
          <w:lang w:val="mk-MK"/>
        </w:rPr>
      </w:pPr>
      <w:r>
        <w:rPr>
          <w:lang w:val="mk-MK"/>
        </w:rPr>
        <w:t>26.157</w:t>
      </w:r>
      <w:r>
        <w:rPr>
          <w:lang w:val="mk-MK"/>
        </w:rPr>
        <w:tab/>
        <w:t xml:space="preserve">Конверзија на оддели од класа </w:t>
      </w:r>
      <w:r>
        <w:rPr>
          <w:lang w:val="en-US"/>
        </w:rPr>
        <w:t>D</w:t>
      </w:r>
    </w:p>
    <w:p w14:paraId="5C06B330" w14:textId="77777777" w:rsidR="00126400" w:rsidRDefault="00126400" w:rsidP="001E2B4C">
      <w:pPr>
        <w:tabs>
          <w:tab w:val="left" w:pos="851"/>
        </w:tabs>
        <w:ind w:left="426"/>
        <w:jc w:val="both"/>
        <w:rPr>
          <w:lang w:val="mk-MK"/>
        </w:rPr>
      </w:pPr>
      <w:r>
        <w:rPr>
          <w:lang w:val="mk-MK"/>
        </w:rPr>
        <w:t>26.160</w:t>
      </w:r>
      <w:r>
        <w:rPr>
          <w:lang w:val="mk-MK"/>
        </w:rPr>
        <w:tab/>
        <w:t>Заштита од пожар во санитарниот јазол</w:t>
      </w:r>
    </w:p>
    <w:p w14:paraId="081521CA" w14:textId="77777777" w:rsidR="00126400" w:rsidRDefault="00126400" w:rsidP="001E2B4C">
      <w:pPr>
        <w:tabs>
          <w:tab w:val="left" w:pos="851"/>
        </w:tabs>
        <w:ind w:left="426"/>
        <w:jc w:val="both"/>
        <w:rPr>
          <w:lang w:val="mk-MK"/>
        </w:rPr>
      </w:pPr>
      <w:r>
        <w:rPr>
          <w:lang w:val="mk-MK"/>
        </w:rPr>
        <w:t>26.170</w:t>
      </w:r>
      <w:r>
        <w:rPr>
          <w:lang w:val="mk-MK"/>
        </w:rPr>
        <w:tab/>
        <w:t>Апарати за гасење пожар</w:t>
      </w:r>
    </w:p>
    <w:p w14:paraId="2DBE04B2" w14:textId="77777777" w:rsidR="00126400" w:rsidRDefault="00126400" w:rsidP="001E2B4C">
      <w:pPr>
        <w:tabs>
          <w:tab w:val="left" w:pos="851"/>
        </w:tabs>
        <w:ind w:left="426"/>
        <w:jc w:val="both"/>
        <w:rPr>
          <w:lang w:val="mk-MK"/>
        </w:rPr>
      </w:pPr>
      <w:r>
        <w:rPr>
          <w:lang w:val="mk-MK"/>
        </w:rPr>
        <w:t>26.200</w:t>
      </w:r>
      <w:r>
        <w:rPr>
          <w:lang w:val="mk-MK"/>
        </w:rPr>
        <w:tab/>
        <w:t>Звучно предупредување за стојниот трап</w:t>
      </w:r>
    </w:p>
    <w:p w14:paraId="559686C3" w14:textId="77777777" w:rsidR="007D3DFE" w:rsidRDefault="00126400" w:rsidP="007D3DFE">
      <w:pPr>
        <w:tabs>
          <w:tab w:val="left" w:pos="851"/>
        </w:tabs>
        <w:ind w:left="426"/>
        <w:jc w:val="both"/>
        <w:rPr>
          <w:lang w:val="mk-MK"/>
        </w:rPr>
      </w:pPr>
      <w:r>
        <w:rPr>
          <w:lang w:val="mk-MK"/>
        </w:rPr>
        <w:t xml:space="preserve">26.201 </w:t>
      </w:r>
      <w:r>
        <w:rPr>
          <w:lang w:val="mk-MK"/>
        </w:rPr>
        <w:tab/>
        <w:t>Притисок во гумите</w:t>
      </w:r>
    </w:p>
    <w:p w14:paraId="637B7432" w14:textId="77777777" w:rsidR="007D3DFE" w:rsidRDefault="00126400" w:rsidP="007D3DFE">
      <w:pPr>
        <w:tabs>
          <w:tab w:val="left" w:pos="851"/>
        </w:tabs>
        <w:ind w:left="1440" w:hanging="1014"/>
        <w:jc w:val="both"/>
        <w:rPr>
          <w:lang w:val="mk-MK"/>
        </w:rPr>
      </w:pPr>
      <w:r>
        <w:rPr>
          <w:lang w:val="mk-MK"/>
        </w:rPr>
        <w:t xml:space="preserve">26.205 </w:t>
      </w:r>
      <w:r>
        <w:rPr>
          <w:lang w:val="mk-MK"/>
        </w:rPr>
        <w:tab/>
        <w:t>Системи за тревожење и предупредување за надминување на полетно – слетните патеки</w:t>
      </w:r>
    </w:p>
    <w:p w14:paraId="19D25524" w14:textId="66CC5148" w:rsidR="007D3DFE" w:rsidRDefault="00126400" w:rsidP="007D3DFE">
      <w:pPr>
        <w:tabs>
          <w:tab w:val="left" w:pos="851"/>
        </w:tabs>
        <w:ind w:left="1440" w:hanging="1014"/>
        <w:jc w:val="both"/>
        <w:rPr>
          <w:lang w:val="mk-MK"/>
        </w:rPr>
      </w:pPr>
      <w:r>
        <w:rPr>
          <w:lang w:val="mk-MK"/>
        </w:rPr>
        <w:t>26.250</w:t>
      </w:r>
      <w:r>
        <w:rPr>
          <w:lang w:val="mk-MK"/>
        </w:rPr>
        <w:tab/>
        <w:t xml:space="preserve">Систем за </w:t>
      </w:r>
      <w:r w:rsidR="00537D84">
        <w:rPr>
          <w:lang w:val="mk-MK"/>
        </w:rPr>
        <w:t>оперирање на вратата</w:t>
      </w:r>
      <w:r>
        <w:rPr>
          <w:lang w:val="mk-MK"/>
        </w:rPr>
        <w:t xml:space="preserve"> на пилотската кабина – едно лице онеспособено</w:t>
      </w:r>
    </w:p>
    <w:p w14:paraId="16A90EAC" w14:textId="77777777" w:rsidR="007D3DFE" w:rsidRDefault="00126400" w:rsidP="007D3DFE">
      <w:pPr>
        <w:tabs>
          <w:tab w:val="left" w:pos="851"/>
        </w:tabs>
        <w:ind w:left="1440" w:hanging="1014"/>
        <w:jc w:val="both"/>
        <w:rPr>
          <w:lang w:val="mk-MK"/>
        </w:rPr>
      </w:pPr>
      <w:r>
        <w:rPr>
          <w:lang w:val="mk-MK"/>
        </w:rPr>
        <w:t xml:space="preserve">26.300 </w:t>
      </w:r>
      <w:r>
        <w:rPr>
          <w:lang w:val="mk-MK"/>
        </w:rPr>
        <w:tab/>
        <w:t>Програма за постојан структурен интегритет на структури на застарени авиони - општи услови</w:t>
      </w:r>
    </w:p>
    <w:p w14:paraId="6591F69D" w14:textId="77777777" w:rsidR="007D3DFE" w:rsidRDefault="00126400" w:rsidP="007D3DFE">
      <w:pPr>
        <w:tabs>
          <w:tab w:val="left" w:pos="851"/>
        </w:tabs>
        <w:ind w:left="1440" w:hanging="1014"/>
        <w:jc w:val="both"/>
        <w:rPr>
          <w:lang w:val="mk-MK"/>
        </w:rPr>
      </w:pPr>
      <w:r>
        <w:rPr>
          <w:lang w:val="mk-MK"/>
        </w:rPr>
        <w:t xml:space="preserve">26.301 </w:t>
      </w:r>
      <w:r>
        <w:rPr>
          <w:lang w:val="mk-MK"/>
        </w:rPr>
        <w:tab/>
        <w:t>План за усогласување на имателот на уверение за тип (TC) или на</w:t>
      </w:r>
      <w:r>
        <w:rPr>
          <w:lang w:val="en-US"/>
        </w:rPr>
        <w:t xml:space="preserve"> </w:t>
      </w:r>
      <w:r>
        <w:rPr>
          <w:lang w:val="mk-MK"/>
        </w:rPr>
        <w:t>уверение за тип со ограничување (RTC)</w:t>
      </w:r>
    </w:p>
    <w:p w14:paraId="2653A691" w14:textId="77777777" w:rsidR="007D3DFE" w:rsidRDefault="00126400" w:rsidP="007D3DFE">
      <w:pPr>
        <w:tabs>
          <w:tab w:val="left" w:pos="851"/>
        </w:tabs>
        <w:ind w:left="1440" w:hanging="1014"/>
        <w:jc w:val="both"/>
        <w:rPr>
          <w:lang w:val="mk-MK"/>
        </w:rPr>
      </w:pPr>
      <w:r>
        <w:rPr>
          <w:lang w:val="mk-MK"/>
        </w:rPr>
        <w:t xml:space="preserve">26.302 </w:t>
      </w:r>
      <w:r>
        <w:rPr>
          <w:lang w:val="mk-MK"/>
        </w:rPr>
        <w:tab/>
        <w:t>Проценка на толеранција на оштетување и истрошеност</w:t>
      </w:r>
    </w:p>
    <w:p w14:paraId="0DE92097" w14:textId="77777777" w:rsidR="007D3DFE" w:rsidRDefault="00126400" w:rsidP="007D3DFE">
      <w:pPr>
        <w:tabs>
          <w:tab w:val="left" w:pos="851"/>
        </w:tabs>
        <w:ind w:left="1440" w:hanging="1014"/>
        <w:jc w:val="both"/>
        <w:rPr>
          <w:lang w:val="mk-MK"/>
        </w:rPr>
      </w:pPr>
      <w:r>
        <w:rPr>
          <w:lang w:val="mk-MK"/>
        </w:rPr>
        <w:lastRenderedPageBreak/>
        <w:t xml:space="preserve">26.303 </w:t>
      </w:r>
      <w:r>
        <w:rPr>
          <w:lang w:val="mk-MK"/>
        </w:rPr>
        <w:tab/>
        <w:t>Ограничување на важноста</w:t>
      </w:r>
    </w:p>
    <w:p w14:paraId="090674E9" w14:textId="77777777" w:rsidR="007D3DFE" w:rsidRDefault="00126400" w:rsidP="007D3DFE">
      <w:pPr>
        <w:tabs>
          <w:tab w:val="left" w:pos="851"/>
        </w:tabs>
        <w:ind w:left="1440" w:hanging="1014"/>
        <w:jc w:val="both"/>
        <w:rPr>
          <w:lang w:val="mk-MK"/>
        </w:rPr>
      </w:pPr>
      <w:r>
        <w:rPr>
          <w:lang w:val="mk-MK"/>
        </w:rPr>
        <w:t xml:space="preserve">26.304 </w:t>
      </w:r>
      <w:r>
        <w:rPr>
          <w:lang w:val="mk-MK"/>
        </w:rPr>
        <w:tab/>
        <w:t>Програма за спречување и контрола на корозија</w:t>
      </w:r>
    </w:p>
    <w:p w14:paraId="4B2616A9" w14:textId="77777777" w:rsidR="007D3DFE" w:rsidRDefault="00126400" w:rsidP="007D3DFE">
      <w:pPr>
        <w:tabs>
          <w:tab w:val="left" w:pos="851"/>
        </w:tabs>
        <w:ind w:left="1440" w:hanging="1014"/>
        <w:jc w:val="both"/>
        <w:rPr>
          <w:lang w:val="mk-MK"/>
        </w:rPr>
      </w:pPr>
      <w:r>
        <w:rPr>
          <w:lang w:val="mk-MK"/>
        </w:rPr>
        <w:t xml:space="preserve">26.305 </w:t>
      </w:r>
      <w:r>
        <w:rPr>
          <w:lang w:val="mk-MK"/>
        </w:rPr>
        <w:tab/>
        <w:t>Валидност на програмата за постојан структурен интегритет</w:t>
      </w:r>
    </w:p>
    <w:p w14:paraId="6F73B604" w14:textId="77777777" w:rsidR="007D3DFE" w:rsidRDefault="00126400" w:rsidP="007D3DFE">
      <w:pPr>
        <w:tabs>
          <w:tab w:val="left" w:pos="851"/>
        </w:tabs>
        <w:ind w:left="1440" w:hanging="1014"/>
        <w:jc w:val="both"/>
        <w:rPr>
          <w:lang w:val="mk-MK"/>
        </w:rPr>
      </w:pPr>
      <w:r>
        <w:rPr>
          <w:lang w:val="mk-MK"/>
        </w:rPr>
        <w:t xml:space="preserve">26.306 </w:t>
      </w:r>
      <w:r>
        <w:rPr>
          <w:lang w:val="mk-MK"/>
        </w:rPr>
        <w:tab/>
        <w:t>Основна структура која е критична во поглед на истрошеноста</w:t>
      </w:r>
    </w:p>
    <w:p w14:paraId="6B13399E" w14:textId="77777777" w:rsidR="007D3DFE" w:rsidRDefault="00126400" w:rsidP="007D3DFE">
      <w:pPr>
        <w:tabs>
          <w:tab w:val="left" w:pos="851"/>
        </w:tabs>
        <w:ind w:left="1440" w:hanging="1014"/>
        <w:jc w:val="both"/>
        <w:rPr>
          <w:lang w:val="mk-MK"/>
        </w:rPr>
      </w:pPr>
      <w:r>
        <w:rPr>
          <w:lang w:val="mk-MK"/>
        </w:rPr>
        <w:t xml:space="preserve">26.307 </w:t>
      </w:r>
      <w:r>
        <w:rPr>
          <w:lang w:val="mk-MK"/>
        </w:rPr>
        <w:tab/>
        <w:t>Податоци за толеранција на оштетување за постојните промени на структурата која е критична во поглед на истрошеноста</w:t>
      </w:r>
    </w:p>
    <w:p w14:paraId="50C2BF30" w14:textId="77777777" w:rsidR="007D3DFE" w:rsidRDefault="00126400" w:rsidP="007D3DFE">
      <w:pPr>
        <w:tabs>
          <w:tab w:val="left" w:pos="851"/>
        </w:tabs>
        <w:ind w:left="1440" w:hanging="1014"/>
        <w:jc w:val="both"/>
        <w:rPr>
          <w:lang w:val="mk-MK"/>
        </w:rPr>
      </w:pPr>
      <w:r>
        <w:rPr>
          <w:lang w:val="mk-MK"/>
        </w:rPr>
        <w:t xml:space="preserve">26.308 </w:t>
      </w:r>
      <w:r>
        <w:rPr>
          <w:lang w:val="mk-MK"/>
        </w:rPr>
        <w:tab/>
        <w:t>Податоци за толеранција на оштетување за постојните поправки на структурата која е критична во поглед на истрошеноста</w:t>
      </w:r>
    </w:p>
    <w:p w14:paraId="47B38441" w14:textId="77777777" w:rsidR="007D3DFE" w:rsidRDefault="00126400" w:rsidP="007D3DFE">
      <w:pPr>
        <w:tabs>
          <w:tab w:val="left" w:pos="851"/>
        </w:tabs>
        <w:ind w:left="1440" w:hanging="1014"/>
        <w:jc w:val="both"/>
        <w:rPr>
          <w:lang w:val="mk-MK"/>
        </w:rPr>
      </w:pPr>
      <w:r>
        <w:rPr>
          <w:lang w:val="mk-MK"/>
        </w:rPr>
        <w:t xml:space="preserve">26.309 </w:t>
      </w:r>
      <w:r>
        <w:rPr>
          <w:lang w:val="mk-MK"/>
        </w:rPr>
        <w:tab/>
        <w:t>Упатства за проценка на поправка</w:t>
      </w:r>
    </w:p>
    <w:p w14:paraId="0F180899" w14:textId="77777777" w:rsidR="007D3DFE" w:rsidRDefault="00126400" w:rsidP="007D3DFE">
      <w:pPr>
        <w:tabs>
          <w:tab w:val="left" w:pos="851"/>
        </w:tabs>
        <w:ind w:left="1440" w:hanging="1014"/>
        <w:jc w:val="both"/>
        <w:rPr>
          <w:lang w:val="mk-MK"/>
        </w:rPr>
      </w:pPr>
      <w:r>
        <w:rPr>
          <w:lang w:val="mk-MK"/>
        </w:rPr>
        <w:t xml:space="preserve">26.330 </w:t>
      </w:r>
      <w:r>
        <w:rPr>
          <w:lang w:val="mk-MK"/>
        </w:rPr>
        <w:tab/>
        <w:t>Податоци за толеранција на оштетување за постоечките дополнителни уверенија за тип (STC), другите постоечки големи промени и постојните поправки што влијаат на овие промени или на дополнителните уверенија за тип (STC</w:t>
      </w:r>
      <w:r>
        <w:rPr>
          <w:lang w:val="en-US"/>
        </w:rPr>
        <w:t>s</w:t>
      </w:r>
      <w:r>
        <w:rPr>
          <w:lang w:val="mk-MK"/>
        </w:rPr>
        <w:t>)</w:t>
      </w:r>
    </w:p>
    <w:p w14:paraId="663328DB" w14:textId="47573689" w:rsidR="007D3DFE" w:rsidRDefault="00126400" w:rsidP="007D3DFE">
      <w:pPr>
        <w:tabs>
          <w:tab w:val="left" w:pos="851"/>
        </w:tabs>
        <w:ind w:left="1440" w:hanging="1014"/>
        <w:jc w:val="both"/>
        <w:rPr>
          <w:lang w:val="mk-MK"/>
        </w:rPr>
      </w:pPr>
      <w:r>
        <w:rPr>
          <w:lang w:val="mk-MK"/>
        </w:rPr>
        <w:t xml:space="preserve">26.331 </w:t>
      </w:r>
      <w:r>
        <w:rPr>
          <w:lang w:val="mk-MK"/>
        </w:rPr>
        <w:tab/>
        <w:t xml:space="preserve">План за усогласување </w:t>
      </w:r>
      <w:r w:rsidR="00DB72C1">
        <w:rPr>
          <w:lang w:val="mk-MK"/>
        </w:rPr>
        <w:t>за</w:t>
      </w:r>
      <w:r>
        <w:rPr>
          <w:lang w:val="mk-MK"/>
        </w:rPr>
        <w:t xml:space="preserve"> имателите на дополнителните уверенија за тип (STC)</w:t>
      </w:r>
    </w:p>
    <w:p w14:paraId="13D5B5F0" w14:textId="77D3F783" w:rsidR="007D3DFE" w:rsidRDefault="00126400" w:rsidP="007D3DFE">
      <w:pPr>
        <w:tabs>
          <w:tab w:val="left" w:pos="851"/>
        </w:tabs>
        <w:ind w:left="1440" w:hanging="1014"/>
        <w:jc w:val="both"/>
        <w:rPr>
          <w:lang w:val="mk-MK"/>
        </w:rPr>
      </w:pPr>
      <w:r>
        <w:rPr>
          <w:lang w:val="mk-MK"/>
        </w:rPr>
        <w:t xml:space="preserve">26.332 </w:t>
      </w:r>
      <w:r>
        <w:rPr>
          <w:lang w:val="mk-MK"/>
        </w:rPr>
        <w:tab/>
        <w:t>Утврдување на промените што влијаат на структурата која е критична во поглед на истрошеноста</w:t>
      </w:r>
    </w:p>
    <w:p w14:paraId="65463224" w14:textId="77777777" w:rsidR="007D3DFE" w:rsidRDefault="00126400" w:rsidP="007D3DFE">
      <w:pPr>
        <w:tabs>
          <w:tab w:val="left" w:pos="851"/>
        </w:tabs>
        <w:ind w:left="1440" w:hanging="1014"/>
        <w:jc w:val="both"/>
        <w:rPr>
          <w:lang w:val="mk-MK"/>
        </w:rPr>
      </w:pPr>
      <w:r>
        <w:rPr>
          <w:lang w:val="mk-MK"/>
        </w:rPr>
        <w:t xml:space="preserve">26.333 </w:t>
      </w:r>
      <w:r>
        <w:rPr>
          <w:lang w:val="mk-MK"/>
        </w:rPr>
        <w:tab/>
        <w:t>Податоци за толеранција на оштетување за STC и поправки на оние STC кои се одобрени на или по 1 септември 2003 година</w:t>
      </w:r>
    </w:p>
    <w:p w14:paraId="757CE555" w14:textId="77777777" w:rsidR="007D3DFE" w:rsidRDefault="00126400" w:rsidP="007D3DFE">
      <w:pPr>
        <w:tabs>
          <w:tab w:val="left" w:pos="851"/>
        </w:tabs>
        <w:ind w:left="1440" w:hanging="1014"/>
        <w:jc w:val="both"/>
        <w:rPr>
          <w:lang w:val="mk-MK"/>
        </w:rPr>
      </w:pPr>
      <w:r>
        <w:rPr>
          <w:lang w:val="mk-MK"/>
        </w:rPr>
        <w:t xml:space="preserve">26.334 </w:t>
      </w:r>
      <w:r>
        <w:rPr>
          <w:lang w:val="mk-MK"/>
        </w:rPr>
        <w:tab/>
        <w:t>Податоци за толеранција на оштетување за STC и други промени и поправки на тие промени кои се одобрени пред 1 септември 2003 година</w:t>
      </w:r>
    </w:p>
    <w:p w14:paraId="4D4B625A" w14:textId="4E3C2C50" w:rsidR="00126400" w:rsidRDefault="00126400" w:rsidP="007D3DFE">
      <w:pPr>
        <w:tabs>
          <w:tab w:val="left" w:pos="851"/>
        </w:tabs>
        <w:ind w:left="1440" w:hanging="1014"/>
        <w:jc w:val="both"/>
        <w:rPr>
          <w:lang w:val="mk-MK"/>
        </w:rPr>
      </w:pPr>
      <w:r>
        <w:rPr>
          <w:lang w:val="mk-MK"/>
        </w:rPr>
        <w:t xml:space="preserve">26.370 </w:t>
      </w:r>
      <w:r>
        <w:rPr>
          <w:lang w:val="mk-MK"/>
        </w:rPr>
        <w:tab/>
        <w:t>Задачи поврзани со постојаната пловидбеност и програма за одржување на авиони</w:t>
      </w:r>
    </w:p>
    <w:p w14:paraId="6008EC7D" w14:textId="77777777" w:rsidR="00126400" w:rsidRDefault="00126400" w:rsidP="001E2B4C">
      <w:pPr>
        <w:ind w:left="426"/>
        <w:jc w:val="both"/>
        <w:rPr>
          <w:lang w:val="mk-MK"/>
        </w:rPr>
      </w:pPr>
    </w:p>
    <w:p w14:paraId="5165506D" w14:textId="77777777" w:rsidR="00126400" w:rsidRDefault="00126400" w:rsidP="001E2B4C">
      <w:pPr>
        <w:ind w:left="426"/>
        <w:jc w:val="both"/>
        <w:rPr>
          <w:lang w:val="mk-MK"/>
        </w:rPr>
      </w:pPr>
      <w:r>
        <w:rPr>
          <w:lang w:val="mk-MK"/>
        </w:rPr>
        <w:t>ПОДДЕЛ В – ХЕЛИКОПТЕРИ</w:t>
      </w:r>
    </w:p>
    <w:p w14:paraId="36CB3758" w14:textId="77777777" w:rsidR="00126400" w:rsidRDefault="00126400" w:rsidP="001E2B4C">
      <w:pPr>
        <w:tabs>
          <w:tab w:val="left" w:pos="993"/>
        </w:tabs>
        <w:ind w:left="426"/>
        <w:jc w:val="both"/>
        <w:rPr>
          <w:lang w:val="mk-MK"/>
        </w:rPr>
      </w:pPr>
      <w:r>
        <w:rPr>
          <w:lang w:val="mk-MK"/>
        </w:rPr>
        <w:t xml:space="preserve">26.400 </w:t>
      </w:r>
      <w:r>
        <w:rPr>
          <w:lang w:val="mk-MK"/>
        </w:rPr>
        <w:tab/>
        <w:t>Апарати за гасење пожар</w:t>
      </w:r>
    </w:p>
    <w:p w14:paraId="2D170B54" w14:textId="77777777" w:rsidR="00126400" w:rsidRDefault="00126400" w:rsidP="001E2B4C">
      <w:pPr>
        <w:tabs>
          <w:tab w:val="left" w:pos="993"/>
        </w:tabs>
        <w:ind w:left="426"/>
        <w:jc w:val="both"/>
        <w:rPr>
          <w:lang w:val="mk-MK"/>
        </w:rPr>
      </w:pPr>
      <w:r w:rsidRPr="00632671">
        <w:rPr>
          <w:lang w:val="mk-MK"/>
        </w:rPr>
        <w:t xml:space="preserve">26.410 </w:t>
      </w:r>
      <w:r w:rsidRPr="00632671">
        <w:rPr>
          <w:lang w:val="mk-MK"/>
        </w:rPr>
        <w:tab/>
      </w:r>
      <w:r w:rsidRPr="00766638">
        <w:rPr>
          <w:lang w:val="mk-MK"/>
        </w:rPr>
        <w:t>Уреди за контрола на итни случаи што се извршуваат под вода</w:t>
      </w:r>
    </w:p>
    <w:p w14:paraId="681A5F9E" w14:textId="77777777" w:rsidR="00126400" w:rsidRPr="00766638" w:rsidRDefault="00126400" w:rsidP="001E2B4C">
      <w:pPr>
        <w:tabs>
          <w:tab w:val="left" w:pos="993"/>
        </w:tabs>
        <w:ind w:left="426"/>
        <w:jc w:val="both"/>
        <w:rPr>
          <w:lang w:val="mk-MK"/>
        </w:rPr>
      </w:pPr>
      <w:r w:rsidRPr="00A85725">
        <w:rPr>
          <w:lang w:val="mk-MK"/>
        </w:rPr>
        <w:t xml:space="preserve">26.415 </w:t>
      </w:r>
      <w:r w:rsidRPr="00A85725">
        <w:rPr>
          <w:lang w:val="mk-MK"/>
        </w:rPr>
        <w:tab/>
        <w:t>Подводни излези за итни случаи</w:t>
      </w:r>
    </w:p>
    <w:p w14:paraId="56D322E3" w14:textId="77777777" w:rsidR="00126400" w:rsidRDefault="00126400" w:rsidP="001E2B4C">
      <w:pPr>
        <w:tabs>
          <w:tab w:val="left" w:pos="993"/>
        </w:tabs>
        <w:ind w:left="426"/>
        <w:jc w:val="both"/>
        <w:rPr>
          <w:lang w:val="mk-MK"/>
        </w:rPr>
      </w:pPr>
      <w:r w:rsidRPr="00766638">
        <w:rPr>
          <w:lang w:val="mk-MK"/>
        </w:rPr>
        <w:t xml:space="preserve">26.420 </w:t>
      </w:r>
      <w:r w:rsidRPr="00766638">
        <w:rPr>
          <w:lang w:val="mk-MK"/>
        </w:rPr>
        <w:tab/>
        <w:t>Опрема за итни случаи за лет над вода</w:t>
      </w:r>
    </w:p>
    <w:p w14:paraId="7CEE4D48" w14:textId="77777777" w:rsidR="00126400" w:rsidRDefault="00126400" w:rsidP="001E2B4C">
      <w:pPr>
        <w:tabs>
          <w:tab w:val="left" w:pos="993"/>
        </w:tabs>
        <w:ind w:left="426"/>
        <w:jc w:val="both"/>
        <w:rPr>
          <w:lang w:val="mk-MK"/>
        </w:rPr>
      </w:pPr>
      <w:r w:rsidRPr="006A42D2">
        <w:rPr>
          <w:lang w:val="mk-MK"/>
        </w:rPr>
        <w:t xml:space="preserve">26.425 </w:t>
      </w:r>
      <w:r w:rsidRPr="006A42D2">
        <w:rPr>
          <w:lang w:val="mk-MK"/>
        </w:rPr>
        <w:tab/>
        <w:t>Одредување на оправдани услови на море</w:t>
      </w:r>
    </w:p>
    <w:p w14:paraId="5D17B5CC" w14:textId="666B037D" w:rsidR="00126400" w:rsidRDefault="00126400" w:rsidP="001E2B4C">
      <w:pPr>
        <w:tabs>
          <w:tab w:val="left" w:pos="993"/>
        </w:tabs>
        <w:ind w:left="426"/>
        <w:jc w:val="both"/>
        <w:rPr>
          <w:lang w:val="mk-MK"/>
        </w:rPr>
      </w:pPr>
      <w:r w:rsidRPr="003D4F5F">
        <w:rPr>
          <w:lang w:val="mk-MK"/>
        </w:rPr>
        <w:t xml:space="preserve">26.430 </w:t>
      </w:r>
      <w:r>
        <w:rPr>
          <w:lang w:val="mk-MK"/>
        </w:rPr>
        <w:tab/>
      </w:r>
      <w:r w:rsidRPr="003D4F5F">
        <w:rPr>
          <w:lang w:val="mk-MK"/>
        </w:rPr>
        <w:t>Отпор</w:t>
      </w:r>
      <w:r w:rsidR="0028757A">
        <w:rPr>
          <w:lang w:val="mk-MK"/>
        </w:rPr>
        <w:t>ност</w:t>
      </w:r>
      <w:r w:rsidRPr="003D4F5F">
        <w:rPr>
          <w:lang w:val="mk-MK"/>
        </w:rPr>
        <w:t xml:space="preserve"> на системот за пловење во итни случаи </w:t>
      </w:r>
      <w:r w:rsidR="007915F6">
        <w:rPr>
          <w:lang w:val="mk-MK"/>
        </w:rPr>
        <w:t>на</w:t>
      </w:r>
      <w:r w:rsidRPr="003D4F5F">
        <w:rPr>
          <w:lang w:val="mk-MK"/>
        </w:rPr>
        <w:t xml:space="preserve"> оштетување</w:t>
      </w:r>
    </w:p>
    <w:p w14:paraId="71A629A6" w14:textId="77777777" w:rsidR="00126400" w:rsidRDefault="00126400" w:rsidP="001E2B4C">
      <w:pPr>
        <w:tabs>
          <w:tab w:val="left" w:pos="993"/>
        </w:tabs>
        <w:ind w:left="426"/>
        <w:jc w:val="both"/>
        <w:rPr>
          <w:lang w:val="mk-MK"/>
        </w:rPr>
      </w:pPr>
      <w:r w:rsidRPr="007558B5">
        <w:rPr>
          <w:lang w:val="mk-MK"/>
        </w:rPr>
        <w:t xml:space="preserve">26.431 </w:t>
      </w:r>
      <w:r>
        <w:rPr>
          <w:lang w:val="mk-MK"/>
        </w:rPr>
        <w:tab/>
      </w:r>
      <w:r w:rsidRPr="007558B5">
        <w:rPr>
          <w:lang w:val="mk-MK"/>
        </w:rPr>
        <w:t>Одредување на стабилноста на проект</w:t>
      </w:r>
      <w:r>
        <w:rPr>
          <w:lang w:val="mk-MK"/>
        </w:rPr>
        <w:t>ите</w:t>
      </w:r>
      <w:r w:rsidRPr="007558B5">
        <w:rPr>
          <w:lang w:val="mk-MK"/>
        </w:rPr>
        <w:t xml:space="preserve"> на системот за пловење во итни случаи</w:t>
      </w:r>
    </w:p>
    <w:p w14:paraId="7A1BE3FD" w14:textId="77777777" w:rsidR="007D3DFE" w:rsidRDefault="00126400" w:rsidP="007D3DFE">
      <w:pPr>
        <w:tabs>
          <w:tab w:val="left" w:pos="993"/>
        </w:tabs>
        <w:ind w:left="426"/>
        <w:jc w:val="both"/>
        <w:rPr>
          <w:lang w:val="mk-MK"/>
        </w:rPr>
      </w:pPr>
      <w:r w:rsidRPr="007558B5">
        <w:rPr>
          <w:lang w:val="mk-MK"/>
        </w:rPr>
        <w:t xml:space="preserve">26.435 </w:t>
      </w:r>
      <w:r w:rsidRPr="007558B5">
        <w:rPr>
          <w:lang w:val="mk-MK"/>
        </w:rPr>
        <w:tab/>
        <w:t>Автоматско активирање на системот за пловење во итни случаи</w:t>
      </w:r>
    </w:p>
    <w:p w14:paraId="14B00BA1" w14:textId="0C5B0EDD" w:rsidR="00126400" w:rsidRDefault="00DD3737" w:rsidP="00DD3737">
      <w:pPr>
        <w:tabs>
          <w:tab w:val="left" w:pos="993"/>
          <w:tab w:val="left" w:pos="1418"/>
        </w:tabs>
        <w:ind w:left="2694" w:hanging="2454"/>
        <w:jc w:val="both"/>
        <w:rPr>
          <w:lang w:val="mk-MK"/>
        </w:rPr>
      </w:pPr>
      <w:r>
        <w:rPr>
          <w:lang w:val="mk-MK"/>
        </w:rPr>
        <w:tab/>
      </w:r>
      <w:r>
        <w:rPr>
          <w:lang w:val="mk-MK"/>
        </w:rPr>
        <w:tab/>
      </w:r>
      <w:r w:rsidR="00126400" w:rsidRPr="00766638">
        <w:rPr>
          <w:lang w:val="mk-MK"/>
        </w:rPr>
        <w:t>Додаток I -</w:t>
      </w:r>
      <w:r w:rsidR="007D3DFE">
        <w:rPr>
          <w:lang w:val="mk-MK"/>
        </w:rPr>
        <w:t xml:space="preserve"> </w:t>
      </w:r>
      <w:r>
        <w:rPr>
          <w:lang w:val="mk-MK"/>
        </w:rPr>
        <w:tab/>
      </w:r>
      <w:r w:rsidR="00126400" w:rsidRPr="00766638">
        <w:rPr>
          <w:lang w:val="mk-MK"/>
        </w:rPr>
        <w:t>Листа на модели на авиони</w:t>
      </w:r>
      <w:r w:rsidR="00126400">
        <w:rPr>
          <w:lang w:val="mk-MK"/>
        </w:rPr>
        <w:t xml:space="preserve"> кои не се предмет на одредени одредби од Анекс I (Дел-26)“;</w:t>
      </w:r>
    </w:p>
    <w:p w14:paraId="40BAEB2B" w14:textId="77777777" w:rsidR="00126400" w:rsidRDefault="00126400" w:rsidP="001E2B4C">
      <w:pPr>
        <w:pStyle w:val="ListParagraph"/>
        <w:numPr>
          <w:ilvl w:val="0"/>
          <w:numId w:val="3"/>
        </w:numPr>
        <w:ind w:left="425"/>
        <w:contextualSpacing w:val="0"/>
        <w:rPr>
          <w:rFonts w:cstheme="minorHAnsi"/>
          <w:lang w:val="mk-MK"/>
        </w:rPr>
      </w:pPr>
      <w:r w:rsidRPr="0029023E">
        <w:rPr>
          <w:rFonts w:cstheme="minorHAnsi"/>
          <w:lang w:val="mk-MK"/>
        </w:rPr>
        <w:t>Точката 26.</w:t>
      </w:r>
      <w:r>
        <w:rPr>
          <w:rFonts w:cstheme="minorHAnsi"/>
          <w:lang w:val="mk-MK"/>
        </w:rPr>
        <w:t>157</w:t>
      </w:r>
      <w:r w:rsidRPr="0029023E">
        <w:rPr>
          <w:rFonts w:cstheme="minorHAnsi"/>
          <w:lang w:val="mk-MK"/>
        </w:rPr>
        <w:t xml:space="preserve"> се заменува со следново:</w:t>
      </w:r>
    </w:p>
    <w:p w14:paraId="5DDC95A1" w14:textId="77777777" w:rsidR="00126400" w:rsidRPr="005B4768" w:rsidRDefault="00126400" w:rsidP="001E2B4C">
      <w:pPr>
        <w:pStyle w:val="ListParagraph"/>
        <w:ind w:left="425" w:firstLine="0"/>
        <w:contextualSpacing w:val="0"/>
        <w:rPr>
          <w:rFonts w:cstheme="minorHAnsi"/>
          <w:lang w:val="mk-MK"/>
        </w:rPr>
      </w:pPr>
      <w:r w:rsidRPr="00F704C4">
        <w:rPr>
          <w:rFonts w:cstheme="minorHAnsi"/>
          <w:lang w:val="mk-MK"/>
        </w:rPr>
        <w:lastRenderedPageBreak/>
        <w:t xml:space="preserve">„26.157 </w:t>
      </w:r>
      <w:r w:rsidRPr="00F704C4">
        <w:rPr>
          <w:rFonts w:cstheme="minorHAnsi"/>
          <w:b/>
          <w:bCs/>
          <w:lang w:val="mk-MK"/>
        </w:rPr>
        <w:t>Конверзија на оддели од класа D</w:t>
      </w:r>
    </w:p>
    <w:p w14:paraId="7265267D" w14:textId="5BC25C89" w:rsidR="00126400" w:rsidRPr="005B4768" w:rsidRDefault="00126400" w:rsidP="001E2B4C">
      <w:pPr>
        <w:pStyle w:val="ListParagraph"/>
        <w:ind w:left="425" w:firstLine="0"/>
        <w:contextualSpacing w:val="0"/>
        <w:rPr>
          <w:rFonts w:cstheme="minorHAnsi"/>
          <w:lang w:val="mk-MK"/>
        </w:rPr>
      </w:pPr>
      <w:r w:rsidRPr="005B4768">
        <w:rPr>
          <w:rFonts w:cstheme="minorHAnsi"/>
          <w:lang w:val="mk-MK"/>
        </w:rPr>
        <w:t xml:space="preserve">Операторите на големи авиони </w:t>
      </w:r>
      <w:r>
        <w:rPr>
          <w:rFonts w:cstheme="minorHAnsi"/>
          <w:lang w:val="mk-MK"/>
        </w:rPr>
        <w:t>што</w:t>
      </w:r>
      <w:r w:rsidRPr="005B4768">
        <w:rPr>
          <w:rFonts w:cstheme="minorHAnsi"/>
          <w:lang w:val="mk-MK"/>
        </w:rPr>
        <w:t xml:space="preserve"> се користат во комерцијал</w:t>
      </w:r>
      <w:r w:rsidR="00DB3E21">
        <w:rPr>
          <w:rFonts w:cstheme="minorHAnsi"/>
          <w:lang w:val="en-US"/>
        </w:rPr>
        <w:t>e</w:t>
      </w:r>
      <w:r w:rsidRPr="005B4768">
        <w:rPr>
          <w:rFonts w:cstheme="minorHAnsi"/>
          <w:lang w:val="mk-MK"/>
        </w:rPr>
        <w:t>н воздушен транспорт,</w:t>
      </w:r>
      <w:r>
        <w:rPr>
          <w:rFonts w:cstheme="minorHAnsi"/>
          <w:lang w:val="en-US"/>
        </w:rPr>
        <w:t xml:space="preserve"> </w:t>
      </w:r>
      <w:r w:rsidRPr="005B4768">
        <w:rPr>
          <w:rFonts w:cstheme="minorHAnsi"/>
          <w:lang w:val="mk-MK"/>
        </w:rPr>
        <w:t xml:space="preserve">со уверение за тип издадено на или по 1 јануари 1958 година, </w:t>
      </w:r>
      <w:r>
        <w:rPr>
          <w:rFonts w:cstheme="minorHAnsi"/>
          <w:lang w:val="mk-MK"/>
        </w:rPr>
        <w:t xml:space="preserve">освен за операторите на </w:t>
      </w:r>
      <w:r w:rsidR="00DB3E21">
        <w:rPr>
          <w:rFonts w:cstheme="minorHAnsi"/>
          <w:lang w:val="mk-MK"/>
        </w:rPr>
        <w:t xml:space="preserve">модел на </w:t>
      </w:r>
      <w:r>
        <w:rPr>
          <w:rFonts w:cstheme="minorHAnsi"/>
          <w:lang w:val="mk-MK"/>
        </w:rPr>
        <w:t xml:space="preserve">авион наброен во листата од Табелата А.1. од овој анекс, </w:t>
      </w:r>
      <w:r w:rsidRPr="005B4768">
        <w:rPr>
          <w:rFonts w:cstheme="minorHAnsi"/>
          <w:lang w:val="mk-MK"/>
        </w:rPr>
        <w:t>гарантираат дека:</w:t>
      </w:r>
    </w:p>
    <w:p w14:paraId="2D8283EB" w14:textId="1B3AB4BD" w:rsidR="00126400" w:rsidRPr="005B4768" w:rsidRDefault="00126400" w:rsidP="001E2B4C">
      <w:pPr>
        <w:pStyle w:val="ListParagraph"/>
        <w:ind w:hanging="295"/>
        <w:contextualSpacing w:val="0"/>
        <w:rPr>
          <w:rFonts w:cstheme="minorHAnsi"/>
          <w:lang w:val="mk-MK"/>
        </w:rPr>
      </w:pPr>
      <w:r w:rsidRPr="005B4768">
        <w:rPr>
          <w:rFonts w:cstheme="minorHAnsi"/>
          <w:lang w:val="mk-MK"/>
        </w:rPr>
        <w:t xml:space="preserve">(а) </w:t>
      </w:r>
      <w:r>
        <w:rPr>
          <w:rFonts w:cstheme="minorHAnsi"/>
          <w:lang w:val="mk-MK"/>
        </w:rPr>
        <w:tab/>
      </w:r>
      <w:r w:rsidRPr="005B4768">
        <w:rPr>
          <w:rFonts w:cstheme="minorHAnsi"/>
          <w:lang w:val="mk-MK"/>
        </w:rPr>
        <w:t xml:space="preserve">за авиони чии операции вклучуваат превоз на патници, секој </w:t>
      </w:r>
      <w:r w:rsidR="00642E5D">
        <w:rPr>
          <w:rFonts w:cstheme="minorHAnsi"/>
          <w:lang w:val="mk-MK"/>
        </w:rPr>
        <w:t xml:space="preserve">оддел за </w:t>
      </w:r>
      <w:r w:rsidRPr="005B4768">
        <w:rPr>
          <w:rFonts w:cstheme="minorHAnsi"/>
          <w:lang w:val="mk-MK"/>
        </w:rPr>
        <w:t>товар или оддел за багаж од класа D, без оглед на волуменот, e во согласност со спецификациите за издавање на уверение кои се применливи на одделите од класата C;</w:t>
      </w:r>
    </w:p>
    <w:p w14:paraId="030BA79D" w14:textId="1A3EB3AE" w:rsidR="00126400" w:rsidRDefault="00126400" w:rsidP="001E2B4C">
      <w:pPr>
        <w:pStyle w:val="ListParagraph"/>
        <w:ind w:hanging="295"/>
        <w:contextualSpacing w:val="0"/>
        <w:rPr>
          <w:rFonts w:cstheme="minorHAnsi"/>
          <w:lang w:val="mk-MK"/>
        </w:rPr>
      </w:pPr>
      <w:r w:rsidRPr="005B4768">
        <w:rPr>
          <w:rFonts w:cstheme="minorHAnsi"/>
          <w:lang w:val="mk-MK"/>
        </w:rPr>
        <w:t>(б)</w:t>
      </w:r>
      <w:r>
        <w:rPr>
          <w:rFonts w:cstheme="minorHAnsi"/>
          <w:lang w:val="en-US"/>
        </w:rPr>
        <w:t xml:space="preserve"> </w:t>
      </w:r>
      <w:r w:rsidRPr="005B4768">
        <w:rPr>
          <w:rFonts w:cstheme="minorHAnsi"/>
          <w:lang w:val="mk-MK"/>
        </w:rPr>
        <w:t xml:space="preserve">за авиони, чии операции вклучуваат превоз </w:t>
      </w:r>
      <w:r w:rsidR="00642E5D" w:rsidRPr="005B4768">
        <w:rPr>
          <w:rFonts w:cstheme="minorHAnsi"/>
          <w:lang w:val="mk-MK"/>
        </w:rPr>
        <w:t xml:space="preserve">само </w:t>
      </w:r>
      <w:r w:rsidRPr="005B4768">
        <w:rPr>
          <w:rFonts w:cstheme="minorHAnsi"/>
          <w:lang w:val="mk-MK"/>
        </w:rPr>
        <w:t xml:space="preserve">на товар, секој оддел </w:t>
      </w:r>
      <w:r w:rsidR="00642E5D">
        <w:rPr>
          <w:rFonts w:cstheme="minorHAnsi"/>
          <w:lang w:val="mk-MK"/>
        </w:rPr>
        <w:t xml:space="preserve">за товар </w:t>
      </w:r>
      <w:r w:rsidRPr="005B4768">
        <w:rPr>
          <w:rFonts w:cstheme="minorHAnsi"/>
          <w:lang w:val="mk-MK"/>
        </w:rPr>
        <w:t>од класа D, без оглед на волуменот, е во согласност со спецификациите за издавање на уверение применливи за оддел од класа C или за оддел од класа E</w:t>
      </w:r>
      <w:r w:rsidR="000D5B0B">
        <w:rPr>
          <w:rFonts w:cstheme="minorHAnsi"/>
          <w:lang w:val="mk-MK"/>
        </w:rPr>
        <w:t>.</w:t>
      </w:r>
      <w:r w:rsidRPr="005B4768">
        <w:rPr>
          <w:rFonts w:cstheme="minorHAnsi"/>
          <w:lang w:val="mk-MK"/>
        </w:rPr>
        <w:t>“;</w:t>
      </w:r>
    </w:p>
    <w:p w14:paraId="7129F252" w14:textId="77777777" w:rsidR="00126400" w:rsidRDefault="00126400" w:rsidP="001E2B4C">
      <w:pPr>
        <w:pStyle w:val="ListParagraph"/>
        <w:numPr>
          <w:ilvl w:val="0"/>
          <w:numId w:val="3"/>
        </w:numPr>
        <w:ind w:left="425"/>
        <w:contextualSpacing w:val="0"/>
        <w:rPr>
          <w:rFonts w:cstheme="minorHAnsi"/>
          <w:lang w:val="mk-MK"/>
        </w:rPr>
      </w:pPr>
      <w:r>
        <w:rPr>
          <w:rFonts w:cstheme="minorHAnsi"/>
          <w:lang w:val="mk-MK"/>
        </w:rPr>
        <w:t>се додава следнава точка 26.201:</w:t>
      </w:r>
    </w:p>
    <w:p w14:paraId="71422E26" w14:textId="77777777" w:rsidR="00126400" w:rsidRPr="000C4BF9" w:rsidRDefault="00126400" w:rsidP="001E2B4C">
      <w:pPr>
        <w:pStyle w:val="ListParagraph"/>
        <w:ind w:left="425" w:firstLine="0"/>
        <w:rPr>
          <w:rFonts w:cstheme="minorHAnsi"/>
          <w:lang w:val="mk-MK"/>
        </w:rPr>
      </w:pPr>
      <w:r>
        <w:rPr>
          <w:rFonts w:cstheme="minorHAnsi"/>
          <w:lang w:val="mk-MK"/>
        </w:rPr>
        <w:t>„</w:t>
      </w:r>
      <w:r w:rsidRPr="000C4BF9">
        <w:rPr>
          <w:rFonts w:cstheme="minorHAnsi"/>
          <w:lang w:val="mk-MK"/>
        </w:rPr>
        <w:t>26.201</w:t>
      </w:r>
      <w:r>
        <w:rPr>
          <w:rFonts w:cstheme="minorHAnsi"/>
          <w:lang w:val="en-US"/>
        </w:rPr>
        <w:t xml:space="preserve"> </w:t>
      </w:r>
      <w:r w:rsidRPr="000C4BF9">
        <w:rPr>
          <w:rFonts w:cstheme="minorHAnsi"/>
          <w:b/>
          <w:bCs/>
          <w:lang w:val="mk-MK"/>
        </w:rPr>
        <w:t>Притисок во гумите</w:t>
      </w:r>
    </w:p>
    <w:p w14:paraId="12F14A0A" w14:textId="77777777" w:rsidR="00126400" w:rsidRPr="000C4BF9" w:rsidRDefault="00126400" w:rsidP="001E2B4C">
      <w:pPr>
        <w:pStyle w:val="ListParagraph"/>
        <w:ind w:left="425" w:firstLine="0"/>
        <w:contextualSpacing w:val="0"/>
        <w:rPr>
          <w:rFonts w:cstheme="minorHAnsi"/>
          <w:lang w:val="en-US"/>
        </w:rPr>
      </w:pPr>
      <w:r w:rsidRPr="000C4BF9">
        <w:rPr>
          <w:rFonts w:cstheme="minorHAnsi"/>
          <w:lang w:val="mk-MK"/>
        </w:rPr>
        <w:t>Операторите на големи авиони го минимизираат ризикот</w:t>
      </w:r>
      <w:r>
        <w:rPr>
          <w:rFonts w:cstheme="minorHAnsi"/>
          <w:lang w:val="mk-MK"/>
        </w:rPr>
        <w:t xml:space="preserve"> една гума </w:t>
      </w:r>
      <w:r w:rsidRPr="000C4BF9">
        <w:rPr>
          <w:rFonts w:cstheme="minorHAnsi"/>
          <w:lang w:val="mk-MK"/>
        </w:rPr>
        <w:t xml:space="preserve">да биде под </w:t>
      </w:r>
      <w:r>
        <w:rPr>
          <w:rFonts w:cstheme="minorHAnsi"/>
          <w:lang w:val="mk-MK"/>
        </w:rPr>
        <w:t xml:space="preserve">својот </w:t>
      </w:r>
      <w:r w:rsidRPr="000C4BF9">
        <w:rPr>
          <w:rFonts w:cstheme="minorHAnsi"/>
          <w:lang w:val="mk-MK"/>
        </w:rPr>
        <w:t>минимал</w:t>
      </w:r>
      <w:r>
        <w:rPr>
          <w:rFonts w:cstheme="minorHAnsi"/>
          <w:lang w:val="mk-MK"/>
        </w:rPr>
        <w:t xml:space="preserve">ен </w:t>
      </w:r>
      <w:r w:rsidRPr="000C4BF9">
        <w:rPr>
          <w:rFonts w:cstheme="minorHAnsi"/>
          <w:lang w:val="mk-MK"/>
        </w:rPr>
        <w:t xml:space="preserve">работен притисок за време на </w:t>
      </w:r>
      <w:r>
        <w:rPr>
          <w:rFonts w:cstheme="minorHAnsi"/>
          <w:lang w:val="mk-MK"/>
        </w:rPr>
        <w:t>операцијата</w:t>
      </w:r>
      <w:r w:rsidRPr="000C4BF9">
        <w:rPr>
          <w:rFonts w:cstheme="minorHAnsi"/>
          <w:lang w:val="mk-MK"/>
        </w:rPr>
        <w:t>.</w:t>
      </w:r>
      <w:r>
        <w:rPr>
          <w:rFonts w:cstheme="minorHAnsi"/>
          <w:lang w:val="mk-MK"/>
        </w:rPr>
        <w:t>“;</w:t>
      </w:r>
    </w:p>
    <w:p w14:paraId="4DB21A34" w14:textId="77777777" w:rsidR="00126400" w:rsidRDefault="00126400" w:rsidP="001E2B4C">
      <w:pPr>
        <w:pStyle w:val="ListParagraph"/>
        <w:numPr>
          <w:ilvl w:val="0"/>
          <w:numId w:val="3"/>
        </w:numPr>
        <w:ind w:left="425"/>
        <w:contextualSpacing w:val="0"/>
        <w:rPr>
          <w:rFonts w:cstheme="minorHAnsi"/>
          <w:lang w:val="mk-MK"/>
        </w:rPr>
      </w:pPr>
      <w:r>
        <w:rPr>
          <w:rFonts w:cstheme="minorHAnsi"/>
          <w:lang w:val="mk-MK"/>
        </w:rPr>
        <w:t>насловот во Поддел В се заменува со следново:</w:t>
      </w:r>
    </w:p>
    <w:p w14:paraId="44A41C0D" w14:textId="77777777" w:rsidR="00126400" w:rsidRPr="000C4BF9" w:rsidRDefault="00126400" w:rsidP="001E2B4C">
      <w:pPr>
        <w:ind w:left="426" w:hanging="1"/>
        <w:jc w:val="both"/>
        <w:rPr>
          <w:lang w:val="mk-MK"/>
        </w:rPr>
      </w:pPr>
      <w:r>
        <w:rPr>
          <w:rFonts w:cstheme="minorHAnsi"/>
          <w:lang w:val="mk-MK"/>
        </w:rPr>
        <w:t>„</w:t>
      </w:r>
      <w:r w:rsidRPr="000C4BF9">
        <w:rPr>
          <w:lang w:val="mk-MK"/>
        </w:rPr>
        <w:t xml:space="preserve"> </w:t>
      </w:r>
      <w:r>
        <w:rPr>
          <w:lang w:val="mk-MK"/>
        </w:rPr>
        <w:t>ПОДДЕЛ В –ХЕЛИКОПТЕРИ</w:t>
      </w:r>
      <w:r w:rsidRPr="000C4BF9">
        <w:rPr>
          <w:rFonts w:cstheme="minorHAnsi"/>
          <w:lang w:val="mk-MK"/>
        </w:rPr>
        <w:t>“;</w:t>
      </w:r>
    </w:p>
    <w:p w14:paraId="66D4EC6C" w14:textId="77777777" w:rsidR="00126400" w:rsidRDefault="00126400" w:rsidP="001E2B4C">
      <w:pPr>
        <w:pStyle w:val="ListParagraph"/>
        <w:numPr>
          <w:ilvl w:val="0"/>
          <w:numId w:val="3"/>
        </w:numPr>
        <w:ind w:left="425"/>
        <w:contextualSpacing w:val="0"/>
        <w:rPr>
          <w:rFonts w:cstheme="minorHAnsi"/>
          <w:lang w:val="mk-MK"/>
        </w:rPr>
      </w:pPr>
      <w:r>
        <w:rPr>
          <w:rFonts w:cstheme="minorHAnsi"/>
          <w:lang w:val="mk-MK"/>
        </w:rPr>
        <w:t xml:space="preserve">се додаваат следниве точки </w:t>
      </w:r>
      <w:r w:rsidRPr="000C4BF9">
        <w:rPr>
          <w:rFonts w:cstheme="minorHAnsi"/>
          <w:lang w:val="mk-MK"/>
        </w:rPr>
        <w:t xml:space="preserve">26.410, 26.415, 26.420, 26.425, 26.430, 26.431 </w:t>
      </w:r>
      <w:r>
        <w:rPr>
          <w:rFonts w:cstheme="minorHAnsi"/>
          <w:lang w:val="mk-MK"/>
        </w:rPr>
        <w:t xml:space="preserve">и </w:t>
      </w:r>
      <w:r w:rsidRPr="000C4BF9">
        <w:rPr>
          <w:rFonts w:cstheme="minorHAnsi"/>
          <w:lang w:val="mk-MK"/>
        </w:rPr>
        <w:t>26.435:</w:t>
      </w:r>
    </w:p>
    <w:p w14:paraId="117ED2F0" w14:textId="77777777" w:rsidR="00126400" w:rsidRPr="001942A7" w:rsidRDefault="00126400" w:rsidP="001E2B4C">
      <w:pPr>
        <w:pStyle w:val="ListParagraph"/>
        <w:tabs>
          <w:tab w:val="left" w:pos="993"/>
        </w:tabs>
        <w:ind w:left="851"/>
        <w:contextualSpacing w:val="0"/>
        <w:rPr>
          <w:rFonts w:cstheme="minorHAnsi"/>
          <w:lang w:val="mk-MK"/>
        </w:rPr>
      </w:pPr>
      <w:r>
        <w:rPr>
          <w:rFonts w:cstheme="minorHAnsi"/>
          <w:lang w:val="mk-MK"/>
        </w:rPr>
        <w:t>„</w:t>
      </w:r>
      <w:r w:rsidRPr="001942A7">
        <w:rPr>
          <w:rFonts w:cstheme="minorHAnsi"/>
          <w:lang w:val="mk-MK"/>
        </w:rPr>
        <w:t>26.410</w:t>
      </w:r>
      <w:r>
        <w:rPr>
          <w:rFonts w:cstheme="minorHAnsi"/>
          <w:lang w:val="en-US"/>
        </w:rPr>
        <w:t xml:space="preserve"> </w:t>
      </w:r>
      <w:r>
        <w:rPr>
          <w:rFonts w:cstheme="minorHAnsi"/>
          <w:lang w:val="en-US"/>
        </w:rPr>
        <w:tab/>
      </w:r>
      <w:r w:rsidRPr="001942A7">
        <w:rPr>
          <w:rFonts w:cstheme="minorHAnsi"/>
          <w:b/>
          <w:bCs/>
          <w:lang w:val="mk-MK"/>
        </w:rPr>
        <w:t>Уреди за</w:t>
      </w:r>
      <w:r>
        <w:rPr>
          <w:rFonts w:cstheme="minorHAnsi"/>
          <w:b/>
          <w:bCs/>
          <w:lang w:val="mk-MK"/>
        </w:rPr>
        <w:t xml:space="preserve"> контрола на итни случаи што се извршуваат под вода</w:t>
      </w:r>
    </w:p>
    <w:p w14:paraId="496F03A6" w14:textId="727FDA59" w:rsidR="00126400" w:rsidRPr="005D522D" w:rsidRDefault="00126400" w:rsidP="001E2B4C">
      <w:pPr>
        <w:ind w:left="425"/>
        <w:jc w:val="both"/>
        <w:rPr>
          <w:rFonts w:cstheme="minorHAnsi"/>
          <w:lang w:val="mk-MK"/>
        </w:rPr>
      </w:pPr>
      <w:r w:rsidRPr="005D522D">
        <w:rPr>
          <w:rFonts w:cstheme="minorHAnsi"/>
          <w:lang w:val="mk-MK"/>
        </w:rPr>
        <w:t>Оператори на мали хеликоптери и големи хеликоптери од кои</w:t>
      </w:r>
      <w:r w:rsidRPr="005D522D">
        <w:rPr>
          <w:rFonts w:cstheme="minorHAnsi"/>
          <w:lang w:val="en-US"/>
        </w:rPr>
        <w:t>,</w:t>
      </w:r>
      <w:r w:rsidRPr="005D522D">
        <w:rPr>
          <w:rFonts w:cstheme="minorHAnsi"/>
          <w:lang w:val="mk-MK"/>
        </w:rPr>
        <w:t xml:space="preserve"> согласно точка CAT.IDE.H.320(а) од Анекс IV </w:t>
      </w:r>
      <w:r w:rsidR="00D31F75">
        <w:rPr>
          <w:rFonts w:cstheme="minorHAnsi"/>
          <w:lang w:val="mk-MK"/>
        </w:rPr>
        <w:t>кон</w:t>
      </w:r>
      <w:r w:rsidRPr="005D522D">
        <w:rPr>
          <w:rFonts w:cstheme="minorHAnsi"/>
          <w:lang w:val="mk-MK"/>
        </w:rPr>
        <w:t xml:space="preserve"> Регулатива (ЕУ) бр. 965/2012, се бара тие да бидат проектирани за слетување на вода или да поседуваат уверение за принудно слетување на вода, мора да обезбедат дека сите уреди за контрола на итни случаи што се извршуваат под вода</w:t>
      </w:r>
      <w:r w:rsidRPr="005D522D">
        <w:rPr>
          <w:rFonts w:cstheme="minorHAnsi"/>
          <w:lang w:val="en-US"/>
        </w:rPr>
        <w:t>,</w:t>
      </w:r>
      <w:r w:rsidRPr="005D522D">
        <w:rPr>
          <w:rFonts w:cstheme="minorHAnsi"/>
          <w:lang w:val="mk-MK"/>
        </w:rPr>
        <w:t xml:space="preserve"> се означени со режимот на работа и со жолти и црни ленти.</w:t>
      </w:r>
    </w:p>
    <w:p w14:paraId="5ABC78CD" w14:textId="77777777" w:rsidR="00D97654" w:rsidRDefault="00126400" w:rsidP="00D97654">
      <w:pPr>
        <w:pStyle w:val="ListParagraph"/>
        <w:ind w:left="851"/>
        <w:contextualSpacing w:val="0"/>
        <w:rPr>
          <w:rFonts w:cstheme="minorHAnsi"/>
          <w:b/>
          <w:bCs/>
          <w:lang w:val="mk-MK"/>
        </w:rPr>
      </w:pPr>
      <w:r w:rsidRPr="00D45B79">
        <w:rPr>
          <w:rFonts w:cstheme="minorHAnsi"/>
          <w:lang w:val="mk-MK"/>
        </w:rPr>
        <w:t>26.415</w:t>
      </w:r>
      <w:r>
        <w:rPr>
          <w:rFonts w:cstheme="minorHAnsi"/>
          <w:lang w:val="en-US"/>
        </w:rPr>
        <w:t xml:space="preserve"> </w:t>
      </w:r>
      <w:r>
        <w:rPr>
          <w:rFonts w:cstheme="minorHAnsi"/>
          <w:lang w:val="en-US"/>
        </w:rPr>
        <w:tab/>
      </w:r>
      <w:r w:rsidRPr="008413B5">
        <w:rPr>
          <w:rFonts w:cstheme="minorHAnsi"/>
          <w:b/>
          <w:bCs/>
          <w:lang w:val="mk-MK"/>
        </w:rPr>
        <w:t xml:space="preserve">Подводни излези </w:t>
      </w:r>
      <w:r>
        <w:rPr>
          <w:rFonts w:cstheme="minorHAnsi"/>
          <w:b/>
          <w:bCs/>
          <w:lang w:val="mk-MK"/>
        </w:rPr>
        <w:t>за</w:t>
      </w:r>
      <w:r w:rsidRPr="008413B5">
        <w:rPr>
          <w:rFonts w:cstheme="minorHAnsi"/>
          <w:b/>
          <w:bCs/>
          <w:lang w:val="mk-MK"/>
        </w:rPr>
        <w:t xml:space="preserve"> итни </w:t>
      </w:r>
      <w:r>
        <w:rPr>
          <w:rFonts w:cstheme="minorHAnsi"/>
          <w:b/>
          <w:bCs/>
          <w:lang w:val="mk-MK"/>
        </w:rPr>
        <w:t>случаи</w:t>
      </w:r>
    </w:p>
    <w:p w14:paraId="6C6CE27B" w14:textId="49D3E3A8" w:rsidR="00126400" w:rsidRPr="007D20D7" w:rsidRDefault="00126400" w:rsidP="00D97654">
      <w:pPr>
        <w:pStyle w:val="ListParagraph"/>
        <w:ind w:left="851"/>
        <w:contextualSpacing w:val="0"/>
        <w:rPr>
          <w:rFonts w:cstheme="minorHAnsi"/>
          <w:lang w:val="mk-MK"/>
        </w:rPr>
      </w:pPr>
      <w:r w:rsidRPr="007D20D7">
        <w:rPr>
          <w:rFonts w:cstheme="minorHAnsi"/>
          <w:lang w:val="mk-MK"/>
        </w:rPr>
        <w:t>(а)</w:t>
      </w:r>
      <w:r>
        <w:rPr>
          <w:rFonts w:cstheme="minorHAnsi"/>
          <w:lang w:val="mk-MK"/>
        </w:rPr>
        <w:t xml:space="preserve"> </w:t>
      </w:r>
      <w:r>
        <w:rPr>
          <w:rFonts w:cstheme="minorHAnsi"/>
          <w:lang w:val="mk-MK"/>
        </w:rPr>
        <w:tab/>
        <w:t>Од о</w:t>
      </w:r>
      <w:r w:rsidRPr="007D20D7">
        <w:rPr>
          <w:rFonts w:cstheme="minorHAnsi"/>
          <w:lang w:val="mk-MK"/>
        </w:rPr>
        <w:t xml:space="preserve">ператори на мали хеликоптери и големи хеликоптери за кои, согласно точка CAT.IDE.H.320(а) </w:t>
      </w:r>
      <w:r>
        <w:rPr>
          <w:rFonts w:cstheme="minorHAnsi"/>
          <w:lang w:val="mk-MK"/>
        </w:rPr>
        <w:t>од</w:t>
      </w:r>
      <w:r w:rsidRPr="007D20D7">
        <w:rPr>
          <w:rFonts w:cstheme="minorHAnsi"/>
          <w:lang w:val="mk-MK"/>
        </w:rPr>
        <w:t xml:space="preserve"> Анекс</w:t>
      </w:r>
      <w:r>
        <w:rPr>
          <w:rFonts w:cstheme="minorHAnsi"/>
          <w:lang w:val="mk-MK"/>
        </w:rPr>
        <w:t xml:space="preserve"> </w:t>
      </w:r>
      <w:r w:rsidRPr="007D20D7">
        <w:rPr>
          <w:rFonts w:cstheme="minorHAnsi"/>
          <w:lang w:val="mk-MK"/>
        </w:rPr>
        <w:t xml:space="preserve">IV </w:t>
      </w:r>
      <w:r w:rsidR="00D31F75">
        <w:rPr>
          <w:rFonts w:cstheme="minorHAnsi"/>
          <w:lang w:val="mk-MK"/>
        </w:rPr>
        <w:t>кон</w:t>
      </w:r>
      <w:r w:rsidR="00D31F75" w:rsidRPr="007D20D7">
        <w:rPr>
          <w:rFonts w:cstheme="minorHAnsi"/>
          <w:lang w:val="mk-MK"/>
        </w:rPr>
        <w:t xml:space="preserve"> </w:t>
      </w:r>
      <w:r w:rsidRPr="007D20D7">
        <w:rPr>
          <w:rFonts w:cstheme="minorHAnsi"/>
          <w:lang w:val="mk-MK"/>
        </w:rPr>
        <w:t>Регулатива (ЕУ) бр. 965/2012, се бара да бидат проектирани за слетување на вода или да поседуваат уверение за принудно слетување на вода, мора да обезбедат:</w:t>
      </w:r>
    </w:p>
    <w:p w14:paraId="28397B7A" w14:textId="77777777" w:rsidR="00126400" w:rsidRDefault="00126400" w:rsidP="001E2B4C">
      <w:pPr>
        <w:pStyle w:val="ListParagraph"/>
        <w:numPr>
          <w:ilvl w:val="0"/>
          <w:numId w:val="4"/>
        </w:numPr>
        <w:ind w:left="1276"/>
        <w:contextualSpacing w:val="0"/>
        <w:rPr>
          <w:rFonts w:cstheme="minorHAnsi"/>
          <w:lang w:val="mk-MK"/>
        </w:rPr>
      </w:pPr>
      <w:r w:rsidRPr="00D45B79">
        <w:rPr>
          <w:rFonts w:cstheme="minorHAnsi"/>
          <w:lang w:val="mk-MK"/>
        </w:rPr>
        <w:t xml:space="preserve">дека патниците можат лесно да </w:t>
      </w:r>
      <w:r>
        <w:rPr>
          <w:rFonts w:cstheme="minorHAnsi"/>
          <w:lang w:val="mk-MK"/>
        </w:rPr>
        <w:t xml:space="preserve">ги </w:t>
      </w:r>
      <w:r w:rsidRPr="00D45B79">
        <w:rPr>
          <w:rFonts w:cstheme="minorHAnsi"/>
          <w:lang w:val="mk-MK"/>
        </w:rPr>
        <w:t>идентификуваат</w:t>
      </w:r>
      <w:r>
        <w:rPr>
          <w:rFonts w:cstheme="minorHAnsi"/>
          <w:lang w:val="mk-MK"/>
        </w:rPr>
        <w:t xml:space="preserve"> начините</w:t>
      </w:r>
      <w:r w:rsidRPr="00D45B79">
        <w:rPr>
          <w:rFonts w:cstheme="minorHAnsi"/>
          <w:lang w:val="mk-MK"/>
        </w:rPr>
        <w:t xml:space="preserve"> како да ги користат сите подводни излези за итни </w:t>
      </w:r>
      <w:r>
        <w:rPr>
          <w:rFonts w:cstheme="minorHAnsi"/>
          <w:lang w:val="mk-MK"/>
        </w:rPr>
        <w:t>случаи</w:t>
      </w:r>
      <w:r w:rsidRPr="00D45B79">
        <w:rPr>
          <w:rFonts w:cstheme="minorHAnsi"/>
          <w:lang w:val="mk-MK"/>
        </w:rPr>
        <w:t xml:space="preserve"> за да</w:t>
      </w:r>
      <w:r>
        <w:rPr>
          <w:rFonts w:cstheme="minorHAnsi"/>
          <w:lang w:val="mk-MK"/>
        </w:rPr>
        <w:t xml:space="preserve"> им се</w:t>
      </w:r>
      <w:r w:rsidRPr="00D45B79">
        <w:rPr>
          <w:rFonts w:cstheme="minorHAnsi"/>
          <w:lang w:val="mk-MK"/>
        </w:rPr>
        <w:t xml:space="preserve"> овозмож</w:t>
      </w:r>
      <w:r>
        <w:rPr>
          <w:rFonts w:cstheme="minorHAnsi"/>
          <w:lang w:val="mk-MK"/>
        </w:rPr>
        <w:t>и</w:t>
      </w:r>
      <w:r w:rsidRPr="00D45B79">
        <w:rPr>
          <w:rFonts w:cstheme="minorHAnsi"/>
          <w:lang w:val="mk-MK"/>
        </w:rPr>
        <w:t xml:space="preserve"> </w:t>
      </w:r>
      <w:r>
        <w:rPr>
          <w:rFonts w:cstheme="minorHAnsi"/>
          <w:lang w:val="mk-MK"/>
        </w:rPr>
        <w:t xml:space="preserve">олеснување при </w:t>
      </w:r>
      <w:r w:rsidRPr="00D45B79">
        <w:rPr>
          <w:rFonts w:cstheme="minorHAnsi"/>
          <w:lang w:val="mk-MK"/>
        </w:rPr>
        <w:t>излез</w:t>
      </w:r>
      <w:r>
        <w:rPr>
          <w:rFonts w:cstheme="minorHAnsi"/>
          <w:lang w:val="mk-MK"/>
        </w:rPr>
        <w:t>,</w:t>
      </w:r>
      <w:r w:rsidRPr="00D45B79">
        <w:rPr>
          <w:rFonts w:cstheme="minorHAnsi"/>
          <w:lang w:val="mk-MK"/>
        </w:rPr>
        <w:t xml:space="preserve"> во случај на принудно слетување </w:t>
      </w:r>
      <w:r>
        <w:rPr>
          <w:rFonts w:cstheme="minorHAnsi"/>
          <w:lang w:val="mk-MK"/>
        </w:rPr>
        <w:t xml:space="preserve">на вода </w:t>
      </w:r>
      <w:r w:rsidRPr="00D45B79">
        <w:rPr>
          <w:rFonts w:cstheme="minorHAnsi"/>
          <w:lang w:val="mk-MK"/>
        </w:rPr>
        <w:t>или превртување;</w:t>
      </w:r>
    </w:p>
    <w:p w14:paraId="4042B549" w14:textId="60D1922D" w:rsidR="00126400" w:rsidRDefault="00126400" w:rsidP="001E2B4C">
      <w:pPr>
        <w:pStyle w:val="ListParagraph"/>
        <w:numPr>
          <w:ilvl w:val="0"/>
          <w:numId w:val="4"/>
        </w:numPr>
        <w:ind w:left="1276"/>
        <w:contextualSpacing w:val="0"/>
        <w:rPr>
          <w:rFonts w:cstheme="minorHAnsi"/>
          <w:lang w:val="mk-MK"/>
        </w:rPr>
      </w:pPr>
      <w:r w:rsidRPr="004C1BC1">
        <w:rPr>
          <w:rFonts w:cstheme="minorHAnsi"/>
          <w:lang w:val="mk-MK"/>
        </w:rPr>
        <w:t xml:space="preserve">дека е достапен подводен излез за итни </w:t>
      </w:r>
      <w:r>
        <w:rPr>
          <w:rFonts w:cstheme="minorHAnsi"/>
          <w:lang w:val="mk-MK"/>
        </w:rPr>
        <w:t xml:space="preserve">случаи </w:t>
      </w:r>
      <w:r w:rsidRPr="004C1BC1">
        <w:rPr>
          <w:rFonts w:cstheme="minorHAnsi"/>
          <w:lang w:val="mk-MK"/>
        </w:rPr>
        <w:t>на секоја страна од хеликоптерот за секоја единица</w:t>
      </w:r>
      <w:r>
        <w:rPr>
          <w:rFonts w:cstheme="minorHAnsi"/>
          <w:lang w:val="mk-MK"/>
        </w:rPr>
        <w:t>,</w:t>
      </w:r>
      <w:r w:rsidRPr="004C1BC1">
        <w:rPr>
          <w:rFonts w:cstheme="minorHAnsi"/>
          <w:lang w:val="mk-MK"/>
        </w:rPr>
        <w:t xml:space="preserve"> (или</w:t>
      </w:r>
      <w:r>
        <w:rPr>
          <w:rFonts w:cstheme="minorHAnsi"/>
          <w:lang w:val="mk-MK"/>
        </w:rPr>
        <w:t xml:space="preserve"> за</w:t>
      </w:r>
      <w:r w:rsidRPr="004C1BC1">
        <w:rPr>
          <w:rFonts w:cstheme="minorHAnsi"/>
          <w:lang w:val="mk-MK"/>
        </w:rPr>
        <w:t xml:space="preserve"> дел од единица</w:t>
      </w:r>
      <w:r>
        <w:rPr>
          <w:rFonts w:cstheme="minorHAnsi"/>
          <w:lang w:val="mk-MK"/>
        </w:rPr>
        <w:t>,</w:t>
      </w:r>
      <w:r w:rsidRPr="004C1BC1">
        <w:rPr>
          <w:rFonts w:cstheme="minorHAnsi"/>
          <w:lang w:val="mk-MK"/>
        </w:rPr>
        <w:t xml:space="preserve"> од четири патнички седишта, освен ако подводниот излез за итни </w:t>
      </w:r>
      <w:r>
        <w:rPr>
          <w:rFonts w:cstheme="minorHAnsi"/>
          <w:lang w:val="mk-MK"/>
        </w:rPr>
        <w:t>случаи</w:t>
      </w:r>
      <w:r w:rsidRPr="004C1BC1">
        <w:rPr>
          <w:rFonts w:cstheme="minorHAnsi"/>
          <w:lang w:val="mk-MK"/>
        </w:rPr>
        <w:t xml:space="preserve"> е доволно голем </w:t>
      </w:r>
      <w:r>
        <w:rPr>
          <w:rFonts w:cstheme="minorHAnsi"/>
          <w:lang w:val="mk-MK"/>
        </w:rPr>
        <w:t xml:space="preserve">да овозможи </w:t>
      </w:r>
      <w:r w:rsidRPr="004C1BC1">
        <w:rPr>
          <w:rFonts w:cstheme="minorHAnsi"/>
          <w:lang w:val="mk-MK"/>
        </w:rPr>
        <w:t>истовремено излегување на двајца патници;</w:t>
      </w:r>
    </w:p>
    <w:p w14:paraId="56A3BF8A" w14:textId="77777777" w:rsidR="00033D18" w:rsidRDefault="00126400" w:rsidP="00033D18">
      <w:pPr>
        <w:pStyle w:val="ListParagraph"/>
        <w:numPr>
          <w:ilvl w:val="0"/>
          <w:numId w:val="4"/>
        </w:numPr>
        <w:ind w:left="1276" w:hanging="357"/>
        <w:contextualSpacing w:val="0"/>
        <w:rPr>
          <w:rFonts w:cstheme="minorHAnsi"/>
          <w:lang w:val="mk-MK"/>
        </w:rPr>
      </w:pPr>
      <w:r w:rsidRPr="00C27136">
        <w:rPr>
          <w:rFonts w:cstheme="minorHAnsi"/>
          <w:lang w:val="mk-MK"/>
        </w:rPr>
        <w:t xml:space="preserve">дека </w:t>
      </w:r>
      <w:r>
        <w:rPr>
          <w:rFonts w:cstheme="minorHAnsi"/>
          <w:lang w:val="mk-MK"/>
        </w:rPr>
        <w:t xml:space="preserve">патничките </w:t>
      </w:r>
      <w:r w:rsidRPr="00C27136">
        <w:rPr>
          <w:rFonts w:cstheme="minorHAnsi"/>
          <w:lang w:val="mk-MK"/>
        </w:rPr>
        <w:t>седишта во однос на подводни</w:t>
      </w:r>
      <w:r>
        <w:rPr>
          <w:rFonts w:cstheme="minorHAnsi"/>
          <w:lang w:val="mk-MK"/>
        </w:rPr>
        <w:t>от</w:t>
      </w:r>
      <w:r w:rsidRPr="00C27136">
        <w:rPr>
          <w:rFonts w:cstheme="minorHAnsi"/>
          <w:lang w:val="mk-MK"/>
        </w:rPr>
        <w:t xml:space="preserve"> излез за итни </w:t>
      </w:r>
      <w:r>
        <w:rPr>
          <w:rFonts w:cstheme="minorHAnsi"/>
          <w:lang w:val="mk-MK"/>
        </w:rPr>
        <w:t xml:space="preserve">случаи </w:t>
      </w:r>
      <w:r w:rsidRPr="00C27136">
        <w:rPr>
          <w:rFonts w:cstheme="minorHAnsi"/>
          <w:lang w:val="mk-MK"/>
        </w:rPr>
        <w:t xml:space="preserve">од точка </w:t>
      </w:r>
      <w:r>
        <w:rPr>
          <w:rFonts w:cstheme="minorHAnsi"/>
          <w:lang w:val="mk-MK"/>
        </w:rPr>
        <w:t>(</w:t>
      </w:r>
      <w:r w:rsidRPr="00C27136">
        <w:rPr>
          <w:rFonts w:cstheme="minorHAnsi"/>
          <w:lang w:val="mk-MK"/>
        </w:rPr>
        <w:t>2</w:t>
      </w:r>
      <w:r>
        <w:rPr>
          <w:rFonts w:cstheme="minorHAnsi"/>
          <w:lang w:val="mk-MK"/>
        </w:rPr>
        <w:t>)</w:t>
      </w:r>
      <w:r w:rsidRPr="00C27136">
        <w:rPr>
          <w:rFonts w:cstheme="minorHAnsi"/>
          <w:lang w:val="mk-MK"/>
        </w:rPr>
        <w:t xml:space="preserve"> се поставени </w:t>
      </w:r>
      <w:r>
        <w:rPr>
          <w:rFonts w:cstheme="minorHAnsi"/>
          <w:lang w:val="mk-MK"/>
        </w:rPr>
        <w:t xml:space="preserve">на начин за да го олесни </w:t>
      </w:r>
      <w:r w:rsidRPr="00C27136">
        <w:rPr>
          <w:rFonts w:cstheme="minorHAnsi"/>
          <w:lang w:val="mk-MK"/>
        </w:rPr>
        <w:t>бегство</w:t>
      </w:r>
      <w:r>
        <w:rPr>
          <w:rFonts w:cstheme="minorHAnsi"/>
          <w:lang w:val="mk-MK"/>
        </w:rPr>
        <w:t>то</w:t>
      </w:r>
      <w:r w:rsidRPr="00C27136">
        <w:rPr>
          <w:rFonts w:cstheme="minorHAnsi"/>
          <w:lang w:val="mk-MK"/>
        </w:rPr>
        <w:t xml:space="preserve"> на патниците во случај на превртување на хеликоптерот и поплавување на кабината.</w:t>
      </w:r>
    </w:p>
    <w:p w14:paraId="3AFB2BBD" w14:textId="62E1A2A2" w:rsidR="00126400" w:rsidRPr="00033D18" w:rsidRDefault="00126400" w:rsidP="00033D18">
      <w:pPr>
        <w:tabs>
          <w:tab w:val="left" w:pos="851"/>
        </w:tabs>
        <w:ind w:left="851" w:hanging="425"/>
        <w:jc w:val="both"/>
        <w:rPr>
          <w:rFonts w:cstheme="minorHAnsi"/>
          <w:lang w:val="mk-MK"/>
        </w:rPr>
      </w:pPr>
      <w:r w:rsidRPr="00033D18">
        <w:rPr>
          <w:rFonts w:cstheme="minorHAnsi"/>
          <w:lang w:val="mk-MK"/>
        </w:rPr>
        <w:t xml:space="preserve">(б) </w:t>
      </w:r>
      <w:r w:rsidR="00033D18">
        <w:rPr>
          <w:rFonts w:cstheme="minorHAnsi"/>
          <w:lang w:val="mk-MK"/>
        </w:rPr>
        <w:t xml:space="preserve"> </w:t>
      </w:r>
      <w:r w:rsidR="00033D18">
        <w:rPr>
          <w:rFonts w:cstheme="minorHAnsi"/>
          <w:lang w:val="mk-MK"/>
        </w:rPr>
        <w:tab/>
      </w:r>
      <w:r w:rsidRPr="00033D18">
        <w:rPr>
          <w:rFonts w:cstheme="minorHAnsi"/>
          <w:lang w:val="mk-MK"/>
        </w:rPr>
        <w:t xml:space="preserve">Оператори на мали хеликоптери од категорија А и големи хеликоптери за кои, согласно точка CAT.IDE.H.320(а) од Анекс IV </w:t>
      </w:r>
      <w:r w:rsidR="00D31F75">
        <w:rPr>
          <w:rFonts w:cstheme="minorHAnsi"/>
          <w:lang w:val="mk-MK"/>
        </w:rPr>
        <w:t>кон</w:t>
      </w:r>
      <w:r w:rsidRPr="00033D18">
        <w:rPr>
          <w:rFonts w:cstheme="minorHAnsi"/>
          <w:lang w:val="mk-MK"/>
        </w:rPr>
        <w:t xml:space="preserve"> Регулатива (ЕУ) бр. 965/2012, се бара да бидат </w:t>
      </w:r>
      <w:r w:rsidRPr="00033D18">
        <w:rPr>
          <w:rFonts w:cstheme="minorHAnsi"/>
          <w:lang w:val="mk-MK"/>
        </w:rPr>
        <w:lastRenderedPageBreak/>
        <w:t>проектирани за слетување на вода или да поседуваат уверение за принудно слетување на вода, мора да обезбедат:</w:t>
      </w:r>
    </w:p>
    <w:p w14:paraId="50C9CDF9" w14:textId="77777777" w:rsidR="00126400" w:rsidRDefault="00126400" w:rsidP="001E2B4C">
      <w:pPr>
        <w:pStyle w:val="ListParagraph"/>
        <w:numPr>
          <w:ilvl w:val="0"/>
          <w:numId w:val="5"/>
        </w:numPr>
        <w:ind w:left="1276"/>
        <w:contextualSpacing w:val="0"/>
        <w:rPr>
          <w:rFonts w:cstheme="minorHAnsi"/>
          <w:lang w:val="mk-MK"/>
        </w:rPr>
      </w:pPr>
      <w:r w:rsidRPr="00D45B79">
        <w:rPr>
          <w:rFonts w:cstheme="minorHAnsi"/>
          <w:lang w:val="mk-MK"/>
        </w:rPr>
        <w:t xml:space="preserve">дека сите излези за итни </w:t>
      </w:r>
      <w:r>
        <w:rPr>
          <w:rFonts w:cstheme="minorHAnsi"/>
          <w:lang w:val="mk-MK"/>
        </w:rPr>
        <w:t>случаи</w:t>
      </w:r>
      <w:r w:rsidRPr="00D45B79">
        <w:rPr>
          <w:rFonts w:cstheme="minorHAnsi"/>
          <w:lang w:val="mk-MK"/>
        </w:rPr>
        <w:t xml:space="preserve">, вклучително и излезите за итни </w:t>
      </w:r>
      <w:r>
        <w:rPr>
          <w:rFonts w:cstheme="minorHAnsi"/>
          <w:lang w:val="mk-MK"/>
        </w:rPr>
        <w:t xml:space="preserve">случаи </w:t>
      </w:r>
      <w:r w:rsidRPr="00D45B79">
        <w:rPr>
          <w:rFonts w:cstheme="minorHAnsi"/>
          <w:lang w:val="mk-MK"/>
        </w:rPr>
        <w:t xml:space="preserve">на </w:t>
      </w:r>
      <w:r>
        <w:rPr>
          <w:rFonts w:cstheme="minorHAnsi"/>
          <w:lang w:val="mk-MK"/>
        </w:rPr>
        <w:t>персоналот</w:t>
      </w:r>
      <w:r w:rsidRPr="00D45B79">
        <w:rPr>
          <w:rFonts w:cstheme="minorHAnsi"/>
          <w:lang w:val="mk-MK"/>
        </w:rPr>
        <w:t>, и сите врати, прозорци или други отвори погодни за подводно бегство</w:t>
      </w:r>
      <w:r>
        <w:rPr>
          <w:rFonts w:cstheme="minorHAnsi"/>
          <w:lang w:val="mk-MK"/>
        </w:rPr>
        <w:t>,</w:t>
      </w:r>
      <w:r w:rsidRPr="00D45B79">
        <w:rPr>
          <w:rFonts w:cstheme="minorHAnsi"/>
          <w:lang w:val="mk-MK"/>
        </w:rPr>
        <w:t xml:space="preserve"> се опремени за да можат да се користат во </w:t>
      </w:r>
      <w:r>
        <w:rPr>
          <w:rFonts w:cstheme="minorHAnsi"/>
          <w:lang w:val="mk-MK"/>
        </w:rPr>
        <w:t>итен случај</w:t>
      </w:r>
      <w:r w:rsidRPr="00D45B79">
        <w:rPr>
          <w:rFonts w:cstheme="minorHAnsi"/>
          <w:lang w:val="mk-MK"/>
        </w:rPr>
        <w:t>;</w:t>
      </w:r>
    </w:p>
    <w:p w14:paraId="68EF9AE7" w14:textId="77777777" w:rsidR="00126400" w:rsidRDefault="00126400" w:rsidP="001E2B4C">
      <w:pPr>
        <w:pStyle w:val="ListParagraph"/>
        <w:numPr>
          <w:ilvl w:val="0"/>
          <w:numId w:val="5"/>
        </w:numPr>
        <w:ind w:left="1276"/>
        <w:contextualSpacing w:val="0"/>
        <w:rPr>
          <w:rFonts w:cstheme="minorHAnsi"/>
          <w:lang w:val="mk-MK"/>
        </w:rPr>
      </w:pPr>
      <w:r w:rsidRPr="006D01BA">
        <w:rPr>
          <w:rFonts w:cstheme="minorHAnsi"/>
          <w:lang w:val="mk-MK"/>
        </w:rPr>
        <w:t xml:space="preserve">дека се достапни автоматизирани средства за препознавање на рабовите на отворите на сите подводни излези за итни </w:t>
      </w:r>
      <w:r>
        <w:rPr>
          <w:rFonts w:cstheme="minorHAnsi"/>
          <w:lang w:val="mk-MK"/>
        </w:rPr>
        <w:t>случаи</w:t>
      </w:r>
      <w:r w:rsidRPr="006D01BA">
        <w:rPr>
          <w:rFonts w:cstheme="minorHAnsi"/>
          <w:lang w:val="mk-MK"/>
        </w:rPr>
        <w:t xml:space="preserve"> во сите услови на осветлување; дека таквите ознаки се проектирани да останат видливи во случај на превртување на хеликоптерот или </w:t>
      </w:r>
      <w:r>
        <w:rPr>
          <w:rFonts w:cstheme="minorHAnsi"/>
          <w:lang w:val="mk-MK"/>
        </w:rPr>
        <w:t xml:space="preserve">тонење на </w:t>
      </w:r>
      <w:r w:rsidRPr="006D01BA">
        <w:rPr>
          <w:rFonts w:cstheme="minorHAnsi"/>
          <w:lang w:val="mk-MK"/>
        </w:rPr>
        <w:t>кабината.</w:t>
      </w:r>
    </w:p>
    <w:p w14:paraId="4B167AC4" w14:textId="77777777" w:rsidR="00126400" w:rsidRDefault="00126400" w:rsidP="00033D18">
      <w:pPr>
        <w:ind w:left="426"/>
        <w:jc w:val="both"/>
        <w:rPr>
          <w:rFonts w:cstheme="minorHAnsi"/>
          <w:lang w:val="mk-MK"/>
        </w:rPr>
      </w:pPr>
      <w:r w:rsidRPr="000866B9">
        <w:rPr>
          <w:rFonts w:cstheme="minorHAnsi"/>
          <w:lang w:val="mk-MK"/>
        </w:rPr>
        <w:t>26.420</w:t>
      </w:r>
      <w:r>
        <w:rPr>
          <w:rFonts w:cstheme="minorHAnsi"/>
          <w:lang w:val="mk-MK"/>
        </w:rPr>
        <w:t xml:space="preserve"> </w:t>
      </w:r>
      <w:r>
        <w:rPr>
          <w:rFonts w:cstheme="minorHAnsi"/>
          <w:lang w:val="mk-MK"/>
        </w:rPr>
        <w:tab/>
      </w:r>
      <w:r w:rsidRPr="000866B9">
        <w:rPr>
          <w:rFonts w:cstheme="minorHAnsi"/>
          <w:b/>
          <w:bCs/>
          <w:lang w:val="mk-MK"/>
        </w:rPr>
        <w:t xml:space="preserve">Опрема за итни </w:t>
      </w:r>
      <w:r>
        <w:rPr>
          <w:rFonts w:cstheme="minorHAnsi"/>
          <w:b/>
          <w:bCs/>
          <w:lang w:val="mk-MK"/>
        </w:rPr>
        <w:t>случаи</w:t>
      </w:r>
      <w:r w:rsidRPr="000866B9">
        <w:rPr>
          <w:rFonts w:cstheme="minorHAnsi"/>
          <w:b/>
          <w:bCs/>
          <w:lang w:val="mk-MK"/>
        </w:rPr>
        <w:t xml:space="preserve"> за лет над вода</w:t>
      </w:r>
    </w:p>
    <w:p w14:paraId="46A505BB" w14:textId="77777777" w:rsidR="00033D18" w:rsidRDefault="00126400" w:rsidP="00033D18">
      <w:pPr>
        <w:ind w:left="851" w:hanging="425"/>
        <w:jc w:val="both"/>
        <w:rPr>
          <w:rFonts w:cstheme="minorHAnsi"/>
          <w:lang w:val="mk-MK"/>
        </w:rPr>
      </w:pPr>
      <w:r w:rsidRPr="000866B9">
        <w:rPr>
          <w:rFonts w:cstheme="minorHAnsi"/>
          <w:lang w:val="mk-MK"/>
        </w:rPr>
        <w:t>(</w:t>
      </w:r>
      <w:r>
        <w:rPr>
          <w:rFonts w:cstheme="minorHAnsi"/>
          <w:lang w:val="mk-MK"/>
        </w:rPr>
        <w:t>а</w:t>
      </w:r>
      <w:r w:rsidRPr="000866B9">
        <w:rPr>
          <w:rFonts w:cstheme="minorHAnsi"/>
          <w:lang w:val="mk-MK"/>
        </w:rPr>
        <w:t>)</w:t>
      </w:r>
      <w:r>
        <w:rPr>
          <w:rFonts w:cstheme="minorHAnsi"/>
          <w:lang w:val="mk-MK"/>
        </w:rPr>
        <w:t xml:space="preserve"> </w:t>
      </w:r>
      <w:r w:rsidR="00033D18">
        <w:rPr>
          <w:rFonts w:cstheme="minorHAnsi"/>
          <w:lang w:val="mk-MK"/>
        </w:rPr>
        <w:tab/>
      </w:r>
      <w:r w:rsidRPr="000866B9">
        <w:rPr>
          <w:rFonts w:cstheme="minorHAnsi"/>
          <w:lang w:val="mk-MK"/>
        </w:rPr>
        <w:t>Оператори на мали хеликоптери и големи хеликоптери</w:t>
      </w:r>
      <w:r>
        <w:rPr>
          <w:rFonts w:cstheme="minorHAnsi"/>
          <w:lang w:val="mk-MK"/>
        </w:rPr>
        <w:t xml:space="preserve"> од кои се бара да</w:t>
      </w:r>
      <w:r w:rsidRPr="000866B9">
        <w:rPr>
          <w:rFonts w:cstheme="minorHAnsi"/>
          <w:lang w:val="mk-MK"/>
        </w:rPr>
        <w:t xml:space="preserve"> ги исполнуваат </w:t>
      </w:r>
      <w:r>
        <w:rPr>
          <w:rFonts w:cstheme="minorHAnsi"/>
          <w:lang w:val="mk-MK"/>
        </w:rPr>
        <w:t xml:space="preserve">условите </w:t>
      </w:r>
      <w:r w:rsidRPr="000866B9">
        <w:rPr>
          <w:rFonts w:cstheme="minorHAnsi"/>
          <w:lang w:val="mk-MK"/>
        </w:rPr>
        <w:t xml:space="preserve">од точка CAT.IDE.H.300 од Анекс IV, </w:t>
      </w:r>
      <w:r>
        <w:rPr>
          <w:rFonts w:cstheme="minorHAnsi"/>
          <w:lang w:val="mk-MK"/>
        </w:rPr>
        <w:t xml:space="preserve">од </w:t>
      </w:r>
      <w:r w:rsidRPr="000866B9">
        <w:rPr>
          <w:rFonts w:cstheme="minorHAnsi"/>
          <w:lang w:val="mk-MK"/>
        </w:rPr>
        <w:t>точка NCC.IDE.H.227 од Анекс V</w:t>
      </w:r>
      <w:r>
        <w:rPr>
          <w:rFonts w:cstheme="minorHAnsi"/>
          <w:lang w:val="en-US"/>
        </w:rPr>
        <w:t>I</w:t>
      </w:r>
      <w:r w:rsidRPr="000866B9">
        <w:rPr>
          <w:rFonts w:cstheme="minorHAnsi"/>
          <w:lang w:val="mk-MK"/>
        </w:rPr>
        <w:t xml:space="preserve"> или </w:t>
      </w:r>
      <w:r>
        <w:rPr>
          <w:rFonts w:cstheme="minorHAnsi"/>
          <w:lang w:val="mk-MK"/>
        </w:rPr>
        <w:t xml:space="preserve">од </w:t>
      </w:r>
      <w:r w:rsidRPr="000866B9">
        <w:rPr>
          <w:rFonts w:cstheme="minorHAnsi"/>
          <w:lang w:val="mk-MK"/>
        </w:rPr>
        <w:t xml:space="preserve">точка </w:t>
      </w:r>
      <w:r>
        <w:rPr>
          <w:rFonts w:cstheme="minorHAnsi"/>
          <w:lang w:val="en-US"/>
        </w:rPr>
        <w:t>SPO.IDE.H</w:t>
      </w:r>
      <w:r w:rsidRPr="000866B9">
        <w:rPr>
          <w:rFonts w:cstheme="minorHAnsi"/>
          <w:lang w:val="mk-MK"/>
        </w:rPr>
        <w:t xml:space="preserve">.199 од </w:t>
      </w:r>
      <w:r>
        <w:rPr>
          <w:rFonts w:cstheme="minorHAnsi"/>
          <w:lang w:val="mk-MK"/>
        </w:rPr>
        <w:t xml:space="preserve">Анекс </w:t>
      </w:r>
      <w:r w:rsidRPr="000866B9">
        <w:rPr>
          <w:rFonts w:cstheme="minorHAnsi"/>
          <w:lang w:val="mk-MK"/>
        </w:rPr>
        <w:t>VIII</w:t>
      </w:r>
      <w:r>
        <w:rPr>
          <w:rFonts w:cstheme="minorHAnsi"/>
          <w:lang w:val="mk-MK"/>
        </w:rPr>
        <w:t xml:space="preserve"> кон</w:t>
      </w:r>
      <w:r w:rsidRPr="000866B9">
        <w:rPr>
          <w:rFonts w:cstheme="minorHAnsi"/>
          <w:lang w:val="mk-MK"/>
        </w:rPr>
        <w:t xml:space="preserve"> Регулатива (ЕУ) бр. 965/2012</w:t>
      </w:r>
      <w:r>
        <w:rPr>
          <w:rFonts w:cstheme="minorHAnsi"/>
          <w:lang w:val="mk-MK"/>
        </w:rPr>
        <w:t xml:space="preserve">, обезбедуваат </w:t>
      </w:r>
      <w:r w:rsidRPr="000866B9">
        <w:rPr>
          <w:rFonts w:cstheme="minorHAnsi"/>
          <w:lang w:val="mk-MK"/>
        </w:rPr>
        <w:t xml:space="preserve">дека за секој надуен сплав за спасување има </w:t>
      </w:r>
      <w:r>
        <w:rPr>
          <w:rFonts w:cstheme="minorHAnsi"/>
          <w:lang w:val="mk-MK"/>
        </w:rPr>
        <w:t xml:space="preserve">средство што го </w:t>
      </w:r>
      <w:r w:rsidRPr="000866B9">
        <w:rPr>
          <w:rFonts w:cstheme="minorHAnsi"/>
          <w:lang w:val="mk-MK"/>
        </w:rPr>
        <w:t>држ</w:t>
      </w:r>
      <w:r>
        <w:rPr>
          <w:rFonts w:cstheme="minorHAnsi"/>
          <w:lang w:val="mk-MK"/>
        </w:rPr>
        <w:t>и</w:t>
      </w:r>
      <w:r w:rsidRPr="000866B9">
        <w:rPr>
          <w:rFonts w:cstheme="minorHAnsi"/>
          <w:lang w:val="mk-MK"/>
        </w:rPr>
        <w:t xml:space="preserve"> </w:t>
      </w:r>
      <w:r>
        <w:rPr>
          <w:rFonts w:cstheme="minorHAnsi"/>
          <w:lang w:val="mk-MK"/>
        </w:rPr>
        <w:t xml:space="preserve">во близина на </w:t>
      </w:r>
      <w:r w:rsidRPr="000866B9">
        <w:rPr>
          <w:rFonts w:cstheme="minorHAnsi"/>
          <w:lang w:val="mk-MK"/>
        </w:rPr>
        <w:t xml:space="preserve">хеликоптерот и дополнително средство со кое надуениот сплав за спасување е прикачен на хеликоптерот, но на растојание што </w:t>
      </w:r>
      <w:r>
        <w:rPr>
          <w:rFonts w:cstheme="minorHAnsi"/>
          <w:lang w:val="mk-MK"/>
        </w:rPr>
        <w:t xml:space="preserve">само по себе </w:t>
      </w:r>
      <w:r w:rsidRPr="000866B9">
        <w:rPr>
          <w:rFonts w:cstheme="minorHAnsi"/>
          <w:lang w:val="mk-MK"/>
        </w:rPr>
        <w:t>не претставува опасност за сплав</w:t>
      </w:r>
      <w:r>
        <w:rPr>
          <w:rFonts w:cstheme="minorHAnsi"/>
          <w:lang w:val="mk-MK"/>
        </w:rPr>
        <w:t>от за спасување</w:t>
      </w:r>
      <w:r w:rsidRPr="000866B9">
        <w:rPr>
          <w:rFonts w:cstheme="minorHAnsi"/>
          <w:lang w:val="mk-MK"/>
        </w:rPr>
        <w:t xml:space="preserve"> или </w:t>
      </w:r>
      <w:r>
        <w:rPr>
          <w:rFonts w:cstheme="minorHAnsi"/>
          <w:lang w:val="mk-MK"/>
        </w:rPr>
        <w:t>за</w:t>
      </w:r>
      <w:r w:rsidRPr="000866B9">
        <w:rPr>
          <w:rFonts w:cstheme="minorHAnsi"/>
          <w:lang w:val="mk-MK"/>
        </w:rPr>
        <w:t xml:space="preserve"> луѓето на сплавот. </w:t>
      </w:r>
      <w:r>
        <w:rPr>
          <w:rFonts w:cstheme="minorHAnsi"/>
          <w:lang w:val="mk-MK"/>
        </w:rPr>
        <w:t>Во случај кога</w:t>
      </w:r>
      <w:r w:rsidRPr="000866B9">
        <w:rPr>
          <w:rFonts w:cstheme="minorHAnsi"/>
          <w:lang w:val="mk-MK"/>
        </w:rPr>
        <w:t xml:space="preserve"> хеликоптерот целосно пото</w:t>
      </w:r>
      <w:r>
        <w:rPr>
          <w:rFonts w:cstheme="minorHAnsi"/>
          <w:lang w:val="mk-MK"/>
        </w:rPr>
        <w:t>нува</w:t>
      </w:r>
      <w:r w:rsidRPr="000866B9">
        <w:rPr>
          <w:rFonts w:cstheme="minorHAnsi"/>
          <w:lang w:val="mk-MK"/>
        </w:rPr>
        <w:t xml:space="preserve">, двете средства за држење на сплавот за спасување мора да се скршат пред </w:t>
      </w:r>
      <w:r>
        <w:rPr>
          <w:rFonts w:cstheme="minorHAnsi"/>
          <w:lang w:val="mk-MK"/>
        </w:rPr>
        <w:t xml:space="preserve">хеликоптерот </w:t>
      </w:r>
      <w:r w:rsidRPr="000866B9">
        <w:rPr>
          <w:rFonts w:cstheme="minorHAnsi"/>
          <w:lang w:val="mk-MK"/>
        </w:rPr>
        <w:t>да потоне, дури и кога сплавот за спасување е празен.</w:t>
      </w:r>
    </w:p>
    <w:p w14:paraId="0B5AF4E9" w14:textId="05291C56" w:rsidR="00033D18" w:rsidRDefault="00126400" w:rsidP="00033D18">
      <w:pPr>
        <w:ind w:left="851" w:hanging="425"/>
        <w:jc w:val="both"/>
        <w:rPr>
          <w:rFonts w:cstheme="minorHAnsi"/>
          <w:lang w:val="mk-MK"/>
        </w:rPr>
      </w:pPr>
      <w:r w:rsidRPr="000866B9">
        <w:rPr>
          <w:rFonts w:cstheme="minorHAnsi"/>
          <w:lang w:val="mk-MK"/>
        </w:rPr>
        <w:t>(б)</w:t>
      </w:r>
      <w:r w:rsidR="00033D18">
        <w:rPr>
          <w:rFonts w:cstheme="minorHAnsi"/>
          <w:lang w:val="mk-MK"/>
        </w:rPr>
        <w:t xml:space="preserve"> </w:t>
      </w:r>
      <w:r w:rsidRPr="000866B9">
        <w:rPr>
          <w:rFonts w:cstheme="minorHAnsi"/>
          <w:lang w:val="mk-MK"/>
        </w:rPr>
        <w:t>Оператори на мали хеликоптери и големи хеликоптери за кои согласно точка CAT.IDE.H.320(а) од Анекс IV</w:t>
      </w:r>
      <w:r>
        <w:rPr>
          <w:rFonts w:cstheme="minorHAnsi"/>
          <w:lang w:val="mk-MK"/>
        </w:rPr>
        <w:t xml:space="preserve"> кон</w:t>
      </w:r>
      <w:r w:rsidRPr="000866B9">
        <w:rPr>
          <w:rFonts w:cstheme="minorHAnsi"/>
          <w:lang w:val="mk-MK"/>
        </w:rPr>
        <w:t xml:space="preserve"> Регулатива (ЕУ) бр. 965/2012 </w:t>
      </w:r>
      <w:r>
        <w:rPr>
          <w:rFonts w:cstheme="minorHAnsi"/>
          <w:lang w:val="mk-MK"/>
        </w:rPr>
        <w:t xml:space="preserve">, се </w:t>
      </w:r>
      <w:r w:rsidRPr="000866B9">
        <w:rPr>
          <w:rFonts w:cstheme="minorHAnsi"/>
          <w:lang w:val="mk-MK"/>
        </w:rPr>
        <w:t xml:space="preserve">бара тие да се </w:t>
      </w:r>
      <w:r>
        <w:rPr>
          <w:rFonts w:cstheme="minorHAnsi"/>
          <w:lang w:val="mk-MK"/>
        </w:rPr>
        <w:t>проектирани</w:t>
      </w:r>
      <w:r w:rsidRPr="000866B9">
        <w:rPr>
          <w:rFonts w:cstheme="minorHAnsi"/>
          <w:lang w:val="mk-MK"/>
        </w:rPr>
        <w:t xml:space="preserve"> за слетување на вода или </w:t>
      </w:r>
      <w:r>
        <w:rPr>
          <w:rFonts w:cstheme="minorHAnsi"/>
          <w:lang w:val="mk-MK"/>
        </w:rPr>
        <w:t>да поседуваат уверение</w:t>
      </w:r>
      <w:r w:rsidRPr="000866B9">
        <w:rPr>
          <w:rFonts w:cstheme="minorHAnsi"/>
          <w:lang w:val="mk-MK"/>
        </w:rPr>
        <w:t xml:space="preserve"> за принудно слетување на вода, </w:t>
      </w:r>
      <w:r>
        <w:rPr>
          <w:rFonts w:cstheme="minorHAnsi"/>
          <w:lang w:val="mk-MK"/>
        </w:rPr>
        <w:t xml:space="preserve">обезбедуваат </w:t>
      </w:r>
      <w:r w:rsidRPr="000866B9">
        <w:rPr>
          <w:rFonts w:cstheme="minorHAnsi"/>
          <w:lang w:val="mk-MK"/>
        </w:rPr>
        <w:t xml:space="preserve">дека одредби </w:t>
      </w:r>
      <w:r>
        <w:rPr>
          <w:rFonts w:cstheme="minorHAnsi"/>
          <w:lang w:val="mk-MK"/>
        </w:rPr>
        <w:t>за</w:t>
      </w:r>
      <w:r>
        <w:rPr>
          <w:rFonts w:cstheme="minorHAnsi"/>
          <w:lang w:val="en-US"/>
        </w:rPr>
        <w:t xml:space="preserve"> </w:t>
      </w:r>
      <w:r>
        <w:rPr>
          <w:rFonts w:cstheme="minorHAnsi"/>
          <w:lang w:val="mk-MK"/>
        </w:rPr>
        <w:t xml:space="preserve">складирање се воспоставени така да </w:t>
      </w:r>
      <w:r w:rsidRPr="000866B9">
        <w:rPr>
          <w:rFonts w:cstheme="minorHAnsi"/>
          <w:lang w:val="mk-MK"/>
        </w:rPr>
        <w:t>се обезбед</w:t>
      </w:r>
      <w:r>
        <w:rPr>
          <w:rFonts w:cstheme="minorHAnsi"/>
          <w:lang w:val="mk-MK"/>
        </w:rPr>
        <w:t xml:space="preserve">и </w:t>
      </w:r>
      <w:r w:rsidRPr="000866B9">
        <w:rPr>
          <w:rFonts w:cstheme="minorHAnsi"/>
          <w:lang w:val="mk-MK"/>
        </w:rPr>
        <w:t xml:space="preserve">по еден појас за спасување за секое лице во хеликоптерот </w:t>
      </w:r>
      <w:r>
        <w:rPr>
          <w:rFonts w:cstheme="minorHAnsi"/>
          <w:lang w:val="mk-MK"/>
        </w:rPr>
        <w:t xml:space="preserve">и тој да е </w:t>
      </w:r>
      <w:r w:rsidRPr="000866B9">
        <w:rPr>
          <w:rFonts w:cstheme="minorHAnsi"/>
          <w:lang w:val="mk-MK"/>
        </w:rPr>
        <w:t xml:space="preserve">лесно достапен за секое лице што седи, освен </w:t>
      </w:r>
      <w:r>
        <w:rPr>
          <w:rFonts w:cstheme="minorHAnsi"/>
          <w:lang w:val="mk-MK"/>
        </w:rPr>
        <w:t xml:space="preserve">доколку </w:t>
      </w:r>
      <w:r w:rsidRPr="000866B9">
        <w:rPr>
          <w:rFonts w:cstheme="minorHAnsi"/>
          <w:lang w:val="mk-MK"/>
        </w:rPr>
        <w:t xml:space="preserve">од патниците </w:t>
      </w:r>
      <w:r>
        <w:rPr>
          <w:rFonts w:cstheme="minorHAnsi"/>
          <w:lang w:val="mk-MK"/>
        </w:rPr>
        <w:t xml:space="preserve">се бара </w:t>
      </w:r>
      <w:r w:rsidRPr="000866B9">
        <w:rPr>
          <w:rFonts w:cstheme="minorHAnsi"/>
          <w:lang w:val="mk-MK"/>
        </w:rPr>
        <w:t>да</w:t>
      </w:r>
      <w:r>
        <w:rPr>
          <w:rFonts w:cstheme="minorHAnsi"/>
          <w:lang w:val="mk-MK"/>
        </w:rPr>
        <w:t xml:space="preserve"> ги</w:t>
      </w:r>
      <w:r w:rsidRPr="000866B9">
        <w:rPr>
          <w:rFonts w:cstheme="minorHAnsi"/>
          <w:lang w:val="mk-MK"/>
        </w:rPr>
        <w:t xml:space="preserve"> носат за време на целиот престој во хеликоптерот</w:t>
      </w:r>
      <w:r>
        <w:rPr>
          <w:rFonts w:cstheme="minorHAnsi"/>
          <w:lang w:val="mk-MK"/>
        </w:rPr>
        <w:t>.</w:t>
      </w:r>
    </w:p>
    <w:p w14:paraId="7FCDFA6A" w14:textId="1014DC7A" w:rsidR="00126400" w:rsidRPr="000866B9" w:rsidRDefault="00126400" w:rsidP="00033D18">
      <w:pPr>
        <w:ind w:left="851" w:hanging="425"/>
        <w:jc w:val="both"/>
        <w:rPr>
          <w:rFonts w:cstheme="minorHAnsi"/>
          <w:lang w:val="mk-MK"/>
        </w:rPr>
      </w:pPr>
      <w:r w:rsidRPr="000866B9">
        <w:rPr>
          <w:rFonts w:cstheme="minorHAnsi"/>
          <w:lang w:val="mk-MK"/>
        </w:rPr>
        <w:t>(в)</w:t>
      </w:r>
      <w:r>
        <w:rPr>
          <w:rFonts w:cstheme="minorHAnsi"/>
          <w:lang w:val="mk-MK"/>
        </w:rPr>
        <w:t xml:space="preserve"> </w:t>
      </w:r>
      <w:r>
        <w:rPr>
          <w:rFonts w:cstheme="minorHAnsi"/>
          <w:lang w:val="mk-MK"/>
        </w:rPr>
        <w:tab/>
      </w:r>
      <w:r w:rsidRPr="000866B9">
        <w:rPr>
          <w:rFonts w:cstheme="minorHAnsi"/>
          <w:lang w:val="mk-MK"/>
        </w:rPr>
        <w:t xml:space="preserve">Оператори на големи хеликоптери за </w:t>
      </w:r>
      <w:r>
        <w:rPr>
          <w:rFonts w:cstheme="minorHAnsi"/>
          <w:lang w:val="mk-MK"/>
        </w:rPr>
        <w:t>кои согласно</w:t>
      </w:r>
      <w:r w:rsidRPr="000866B9">
        <w:rPr>
          <w:rFonts w:cstheme="minorHAnsi"/>
          <w:lang w:val="mk-MK"/>
        </w:rPr>
        <w:t xml:space="preserve"> точка SPA.HOFO.165(г) од Анекс V </w:t>
      </w:r>
      <w:r>
        <w:rPr>
          <w:rFonts w:cstheme="minorHAnsi"/>
          <w:lang w:val="mk-MK"/>
        </w:rPr>
        <w:t xml:space="preserve">кон </w:t>
      </w:r>
      <w:r w:rsidRPr="000866B9">
        <w:rPr>
          <w:rFonts w:cstheme="minorHAnsi"/>
          <w:lang w:val="mk-MK"/>
        </w:rPr>
        <w:t xml:space="preserve">Регулативата (ЕУ) бр. 965/2012 </w:t>
      </w:r>
      <w:r>
        <w:rPr>
          <w:rFonts w:cstheme="minorHAnsi"/>
          <w:lang w:val="mk-MK"/>
        </w:rPr>
        <w:t xml:space="preserve">се </w:t>
      </w:r>
      <w:r w:rsidRPr="000866B9">
        <w:rPr>
          <w:rFonts w:cstheme="minorHAnsi"/>
          <w:lang w:val="mk-MK"/>
        </w:rPr>
        <w:t>бара да имаат инсталирано еден или повеќе сплавови за спасување, мора да обезбедат дека сплаво</w:t>
      </w:r>
      <w:r>
        <w:rPr>
          <w:rFonts w:cstheme="minorHAnsi"/>
          <w:lang w:val="mk-MK"/>
        </w:rPr>
        <w:t>т(-</w:t>
      </w:r>
      <w:r w:rsidRPr="000866B9">
        <w:rPr>
          <w:rFonts w:cstheme="minorHAnsi"/>
          <w:lang w:val="mk-MK"/>
        </w:rPr>
        <w:t>вите</w:t>
      </w:r>
      <w:r>
        <w:rPr>
          <w:rFonts w:cstheme="minorHAnsi"/>
          <w:lang w:val="mk-MK"/>
        </w:rPr>
        <w:t>)</w:t>
      </w:r>
      <w:r w:rsidRPr="000866B9">
        <w:rPr>
          <w:rFonts w:cstheme="minorHAnsi"/>
          <w:lang w:val="mk-MK"/>
        </w:rPr>
        <w:t xml:space="preserve"> за спасување:</w:t>
      </w:r>
    </w:p>
    <w:p w14:paraId="1C0CACD8" w14:textId="77777777" w:rsidR="00126400" w:rsidRDefault="00126400" w:rsidP="001E2B4C">
      <w:pPr>
        <w:pStyle w:val="ListParagraph"/>
        <w:numPr>
          <w:ilvl w:val="0"/>
          <w:numId w:val="6"/>
        </w:numPr>
        <w:ind w:left="1134"/>
        <w:contextualSpacing w:val="0"/>
        <w:rPr>
          <w:rFonts w:cstheme="minorHAnsi"/>
          <w:lang w:val="mk-MK"/>
        </w:rPr>
      </w:pPr>
      <w:r>
        <w:rPr>
          <w:rFonts w:cstheme="minorHAnsi"/>
          <w:lang w:val="mk-MK"/>
        </w:rPr>
        <w:t xml:space="preserve">е(се) активира(-ат) </w:t>
      </w:r>
      <w:r w:rsidRPr="00D547E7">
        <w:rPr>
          <w:rFonts w:cstheme="minorHAnsi"/>
          <w:lang w:val="mk-MK"/>
        </w:rPr>
        <w:t>од далечина</w:t>
      </w:r>
      <w:r>
        <w:rPr>
          <w:rFonts w:cstheme="minorHAnsi"/>
          <w:lang w:val="mk-MK"/>
        </w:rPr>
        <w:t xml:space="preserve">, </w:t>
      </w:r>
      <w:r w:rsidRPr="00D547E7">
        <w:rPr>
          <w:rFonts w:cstheme="minorHAnsi"/>
          <w:lang w:val="mk-MK"/>
        </w:rPr>
        <w:t>со средств</w:t>
      </w:r>
      <w:r>
        <w:rPr>
          <w:rFonts w:cstheme="minorHAnsi"/>
          <w:lang w:val="mk-MK"/>
        </w:rPr>
        <w:t>о</w:t>
      </w:r>
      <w:r w:rsidRPr="00D547E7">
        <w:rPr>
          <w:rFonts w:cstheme="minorHAnsi"/>
          <w:lang w:val="mk-MK"/>
        </w:rPr>
        <w:t xml:space="preserve"> за </w:t>
      </w:r>
      <w:r>
        <w:rPr>
          <w:rFonts w:cstheme="minorHAnsi"/>
          <w:lang w:val="mk-MK"/>
        </w:rPr>
        <w:t xml:space="preserve">активирање </w:t>
      </w:r>
      <w:r w:rsidRPr="00D547E7">
        <w:rPr>
          <w:rFonts w:cstheme="minorHAnsi"/>
          <w:lang w:val="mk-MK"/>
        </w:rPr>
        <w:t>на сплав</w:t>
      </w:r>
      <w:r>
        <w:rPr>
          <w:rFonts w:cstheme="minorHAnsi"/>
          <w:lang w:val="mk-MK"/>
        </w:rPr>
        <w:t xml:space="preserve">(-ови) за спасување, и се лоцирани така да се </w:t>
      </w:r>
      <w:r w:rsidRPr="00D547E7">
        <w:rPr>
          <w:rFonts w:cstheme="minorHAnsi"/>
          <w:lang w:val="mk-MK"/>
        </w:rPr>
        <w:t xml:space="preserve">лесно достапни </w:t>
      </w:r>
      <w:r w:rsidRPr="00CB5DB1">
        <w:rPr>
          <w:rFonts w:cstheme="minorHAnsi"/>
          <w:lang w:val="mk-MK"/>
        </w:rPr>
        <w:t>за персоналот на летање, персоналот во кабината и сите</w:t>
      </w:r>
      <w:r w:rsidRPr="00D547E7">
        <w:rPr>
          <w:rFonts w:cstheme="minorHAnsi"/>
          <w:lang w:val="mk-MK"/>
        </w:rPr>
        <w:t xml:space="preserve"> преживеани во водата</w:t>
      </w:r>
      <w:r>
        <w:rPr>
          <w:rFonts w:cstheme="minorHAnsi"/>
          <w:lang w:val="mk-MK"/>
        </w:rPr>
        <w:t xml:space="preserve">, </w:t>
      </w:r>
      <w:r w:rsidRPr="00D547E7">
        <w:rPr>
          <w:rFonts w:cstheme="minorHAnsi"/>
          <w:lang w:val="mk-MK"/>
        </w:rPr>
        <w:t>додека хеликоптерот е во исправена пловечка или превртена положба;</w:t>
      </w:r>
    </w:p>
    <w:p w14:paraId="2D4FA985" w14:textId="77777777" w:rsidR="00126400" w:rsidRDefault="00126400" w:rsidP="001E2B4C">
      <w:pPr>
        <w:pStyle w:val="ListParagraph"/>
        <w:numPr>
          <w:ilvl w:val="0"/>
          <w:numId w:val="6"/>
        </w:numPr>
        <w:ind w:left="1134"/>
        <w:contextualSpacing w:val="0"/>
        <w:rPr>
          <w:rFonts w:cstheme="minorHAnsi"/>
          <w:lang w:val="mk-MK"/>
        </w:rPr>
      </w:pPr>
      <w:r w:rsidRPr="00D547E7">
        <w:rPr>
          <w:rFonts w:cstheme="minorHAnsi"/>
          <w:lang w:val="mk-MK"/>
        </w:rPr>
        <w:t xml:space="preserve">може со сигурност да се </w:t>
      </w:r>
      <w:r>
        <w:rPr>
          <w:rFonts w:cstheme="minorHAnsi"/>
          <w:lang w:val="mk-MK"/>
        </w:rPr>
        <w:t>активира</w:t>
      </w:r>
      <w:r w:rsidRPr="00D547E7">
        <w:rPr>
          <w:rFonts w:cstheme="minorHAnsi"/>
          <w:lang w:val="mk-MK"/>
        </w:rPr>
        <w:t xml:space="preserve"> додека хеликоптерот е во која било разумно предвидлива пловечка или превртена положба и во оправдани</w:t>
      </w:r>
      <w:r>
        <w:rPr>
          <w:rFonts w:cstheme="minorHAnsi"/>
          <w:lang w:val="en-US"/>
        </w:rPr>
        <w:t xml:space="preserve"> </w:t>
      </w:r>
      <w:r w:rsidRPr="002641AD">
        <w:rPr>
          <w:rFonts w:cstheme="minorHAnsi"/>
          <w:lang w:val="mk-MK"/>
        </w:rPr>
        <w:t>услови на море</w:t>
      </w:r>
      <w:r w:rsidRPr="00D547E7">
        <w:rPr>
          <w:rFonts w:cstheme="minorHAnsi"/>
          <w:lang w:val="mk-MK"/>
        </w:rPr>
        <w:t xml:space="preserve"> каде што е отпорен на превртување.</w:t>
      </w:r>
    </w:p>
    <w:p w14:paraId="64271EFE" w14:textId="77777777" w:rsidR="00126400" w:rsidRPr="00582D28" w:rsidRDefault="00126400" w:rsidP="00033D18">
      <w:pPr>
        <w:ind w:firstLine="425"/>
        <w:jc w:val="both"/>
        <w:rPr>
          <w:rFonts w:cstheme="minorHAnsi"/>
          <w:lang w:val="en-US"/>
        </w:rPr>
      </w:pPr>
      <w:r w:rsidRPr="00A21CC5">
        <w:rPr>
          <w:rFonts w:cstheme="minorHAnsi"/>
          <w:lang w:val="mk-MK"/>
        </w:rPr>
        <w:t>26.425</w:t>
      </w:r>
      <w:r>
        <w:rPr>
          <w:rFonts w:cstheme="minorHAnsi"/>
          <w:lang w:val="mk-MK"/>
        </w:rPr>
        <w:t xml:space="preserve"> </w:t>
      </w:r>
      <w:r>
        <w:rPr>
          <w:rFonts w:cstheme="minorHAnsi"/>
          <w:lang w:val="mk-MK"/>
        </w:rPr>
        <w:tab/>
      </w:r>
      <w:r w:rsidRPr="00A21CC5">
        <w:rPr>
          <w:rFonts w:cstheme="minorHAnsi"/>
          <w:b/>
          <w:bCs/>
          <w:lang w:val="mk-MK"/>
        </w:rPr>
        <w:t>Одредување на оправдани услови на море</w:t>
      </w:r>
      <w:r>
        <w:rPr>
          <w:rFonts w:cstheme="minorHAnsi"/>
          <w:b/>
          <w:bCs/>
          <w:lang w:val="en-US"/>
        </w:rPr>
        <w:t xml:space="preserve"> </w:t>
      </w:r>
    </w:p>
    <w:p w14:paraId="4BDCE1A5" w14:textId="3A5FECE2" w:rsidR="00126400" w:rsidRDefault="00126400" w:rsidP="001E2B4C">
      <w:pPr>
        <w:ind w:left="720" w:hanging="295"/>
        <w:jc w:val="both"/>
        <w:rPr>
          <w:rFonts w:cstheme="minorHAnsi"/>
          <w:lang w:val="mk-MK"/>
        </w:rPr>
      </w:pPr>
      <w:r w:rsidRPr="00A21CC5">
        <w:rPr>
          <w:rFonts w:cstheme="minorHAnsi"/>
          <w:lang w:val="mk-MK"/>
        </w:rPr>
        <w:t>(</w:t>
      </w:r>
      <w:r>
        <w:rPr>
          <w:rFonts w:cstheme="minorHAnsi"/>
          <w:lang w:val="mk-MK"/>
        </w:rPr>
        <w:t>а</w:t>
      </w:r>
      <w:r w:rsidRPr="00A21CC5">
        <w:rPr>
          <w:rFonts w:cstheme="minorHAnsi"/>
          <w:lang w:val="mk-MK"/>
        </w:rPr>
        <w:t>)</w:t>
      </w:r>
      <w:r>
        <w:rPr>
          <w:rFonts w:cstheme="minorHAnsi"/>
          <w:lang w:val="mk-MK"/>
        </w:rPr>
        <w:t xml:space="preserve"> </w:t>
      </w:r>
      <w:r>
        <w:rPr>
          <w:rFonts w:cstheme="minorHAnsi"/>
          <w:lang w:val="mk-MK"/>
        </w:rPr>
        <w:tab/>
        <w:t>Имателот</w:t>
      </w:r>
      <w:r w:rsidRPr="00A21CC5">
        <w:rPr>
          <w:rFonts w:cstheme="minorHAnsi"/>
          <w:lang w:val="mk-MK"/>
        </w:rPr>
        <w:t xml:space="preserve"> на </w:t>
      </w:r>
      <w:r>
        <w:rPr>
          <w:rFonts w:cstheme="minorHAnsi"/>
          <w:lang w:val="mk-MK"/>
        </w:rPr>
        <w:t xml:space="preserve">уверение </w:t>
      </w:r>
      <w:r w:rsidRPr="00A21CC5">
        <w:rPr>
          <w:rFonts w:cstheme="minorHAnsi"/>
          <w:lang w:val="mk-MK"/>
        </w:rPr>
        <w:t>за тип за мал хеликоптер или</w:t>
      </w:r>
      <w:r>
        <w:rPr>
          <w:rFonts w:cstheme="minorHAnsi"/>
          <w:lang w:val="mk-MK"/>
        </w:rPr>
        <w:t xml:space="preserve"> за</w:t>
      </w:r>
      <w:r w:rsidRPr="00A21CC5">
        <w:rPr>
          <w:rFonts w:cstheme="minorHAnsi"/>
          <w:lang w:val="mk-MK"/>
        </w:rPr>
        <w:t xml:space="preserve"> голем хеликоптер мора да </w:t>
      </w:r>
      <w:r>
        <w:rPr>
          <w:rFonts w:cstheme="minorHAnsi"/>
          <w:lang w:val="mk-MK"/>
        </w:rPr>
        <w:t xml:space="preserve">обезбеди </w:t>
      </w:r>
      <w:r w:rsidRPr="00A21CC5">
        <w:rPr>
          <w:rFonts w:cstheme="minorHAnsi"/>
          <w:lang w:val="mk-MK"/>
        </w:rPr>
        <w:t xml:space="preserve">дека оправданите услови на море во кои воздухопловот е отпорен </w:t>
      </w:r>
      <w:r>
        <w:rPr>
          <w:rFonts w:cstheme="minorHAnsi"/>
          <w:lang w:val="mk-MK"/>
        </w:rPr>
        <w:t>од</w:t>
      </w:r>
      <w:r w:rsidRPr="00A21CC5">
        <w:rPr>
          <w:rFonts w:cstheme="minorHAnsi"/>
          <w:lang w:val="mk-MK"/>
        </w:rPr>
        <w:t xml:space="preserve"> превртување и сите поврзани информации кои се однесуваат на одредбите за </w:t>
      </w:r>
      <w:r>
        <w:rPr>
          <w:rFonts w:cstheme="minorHAnsi"/>
          <w:lang w:val="mk-MK"/>
        </w:rPr>
        <w:t>уверение</w:t>
      </w:r>
      <w:r w:rsidRPr="00A21CC5">
        <w:rPr>
          <w:rFonts w:cstheme="minorHAnsi"/>
          <w:lang w:val="mk-MK"/>
        </w:rPr>
        <w:t xml:space="preserve"> за принудно слетување на вода или одредбите за </w:t>
      </w:r>
      <w:r>
        <w:rPr>
          <w:rFonts w:cstheme="minorHAnsi"/>
          <w:lang w:val="mk-MK"/>
        </w:rPr>
        <w:t xml:space="preserve">пловење во итни случаи </w:t>
      </w:r>
      <w:r w:rsidRPr="00A21CC5">
        <w:rPr>
          <w:rFonts w:cstheme="minorHAnsi"/>
          <w:lang w:val="mk-MK"/>
        </w:rPr>
        <w:t xml:space="preserve">се вклучени во </w:t>
      </w:r>
      <w:r>
        <w:rPr>
          <w:rFonts w:cstheme="minorHAnsi"/>
          <w:lang w:val="mk-MK"/>
        </w:rPr>
        <w:t xml:space="preserve">прирачникот за лет со хеликоптери </w:t>
      </w:r>
      <w:r w:rsidRPr="00A21CC5">
        <w:rPr>
          <w:rFonts w:cstheme="minorHAnsi"/>
          <w:lang w:val="mk-MK"/>
        </w:rPr>
        <w:t>(RFM) и дека се доставени до сите оператори.</w:t>
      </w:r>
    </w:p>
    <w:p w14:paraId="73C95BF1" w14:textId="77777777" w:rsidR="00126400" w:rsidRDefault="00126400" w:rsidP="001E2B4C">
      <w:pPr>
        <w:ind w:left="720" w:hanging="295"/>
        <w:jc w:val="both"/>
        <w:rPr>
          <w:rFonts w:cstheme="minorHAnsi"/>
          <w:lang w:val="mk-MK"/>
        </w:rPr>
      </w:pPr>
      <w:r w:rsidRPr="00A21CC5">
        <w:rPr>
          <w:rFonts w:cstheme="minorHAnsi"/>
          <w:lang w:val="mk-MK"/>
        </w:rPr>
        <w:lastRenderedPageBreak/>
        <w:t>(б)</w:t>
      </w:r>
      <w:r>
        <w:rPr>
          <w:rFonts w:cstheme="minorHAnsi"/>
          <w:lang w:val="mk-MK"/>
        </w:rPr>
        <w:t xml:space="preserve"> Имателот</w:t>
      </w:r>
      <w:r w:rsidRPr="00A21CC5">
        <w:rPr>
          <w:rFonts w:cstheme="minorHAnsi"/>
          <w:lang w:val="mk-MK"/>
        </w:rPr>
        <w:t xml:space="preserve"> на дополнител</w:t>
      </w:r>
      <w:r>
        <w:rPr>
          <w:rFonts w:cstheme="minorHAnsi"/>
          <w:lang w:val="mk-MK"/>
        </w:rPr>
        <w:t xml:space="preserve">но уверение </w:t>
      </w:r>
      <w:r w:rsidRPr="00A21CC5">
        <w:rPr>
          <w:rFonts w:cstheme="minorHAnsi"/>
          <w:lang w:val="mk-MK"/>
        </w:rPr>
        <w:t xml:space="preserve">за тип </w:t>
      </w:r>
      <w:r>
        <w:rPr>
          <w:rFonts w:cstheme="minorHAnsi"/>
          <w:lang w:val="mk-MK"/>
        </w:rPr>
        <w:t xml:space="preserve">со </w:t>
      </w:r>
      <w:r w:rsidRPr="00A21CC5">
        <w:rPr>
          <w:rFonts w:cstheme="minorHAnsi"/>
          <w:lang w:val="mk-MK"/>
        </w:rPr>
        <w:t xml:space="preserve">систем за </w:t>
      </w:r>
      <w:r>
        <w:rPr>
          <w:rFonts w:cstheme="minorHAnsi"/>
          <w:lang w:val="mk-MK"/>
        </w:rPr>
        <w:t xml:space="preserve">пловење при </w:t>
      </w:r>
      <w:r w:rsidRPr="00A21CC5">
        <w:rPr>
          <w:rFonts w:cstheme="minorHAnsi"/>
          <w:lang w:val="mk-MK"/>
        </w:rPr>
        <w:t xml:space="preserve">итни </w:t>
      </w:r>
      <w:r>
        <w:rPr>
          <w:rFonts w:cstheme="minorHAnsi"/>
          <w:lang w:val="mk-MK"/>
        </w:rPr>
        <w:t xml:space="preserve">случаи </w:t>
      </w:r>
      <w:r w:rsidRPr="00A21CC5">
        <w:rPr>
          <w:rFonts w:cstheme="minorHAnsi"/>
          <w:lang w:val="mk-MK"/>
        </w:rPr>
        <w:t xml:space="preserve">со мал хеликоптер или голем хеликоптер мора да </w:t>
      </w:r>
      <w:r>
        <w:rPr>
          <w:rFonts w:cstheme="minorHAnsi"/>
          <w:lang w:val="mk-MK"/>
        </w:rPr>
        <w:t xml:space="preserve">обезбеди </w:t>
      </w:r>
      <w:r w:rsidRPr="00A21CC5">
        <w:rPr>
          <w:rFonts w:cstheme="minorHAnsi"/>
          <w:lang w:val="mk-MK"/>
        </w:rPr>
        <w:t xml:space="preserve">дека оправданите услови на море во кои воздухопловот е отпорен на превртување и сите поврзани информации кои се однесуваат на одредбите за </w:t>
      </w:r>
      <w:r>
        <w:rPr>
          <w:rFonts w:cstheme="minorHAnsi"/>
          <w:lang w:val="mk-MK"/>
        </w:rPr>
        <w:t>уверение</w:t>
      </w:r>
      <w:r w:rsidRPr="00A21CC5">
        <w:rPr>
          <w:rFonts w:cstheme="minorHAnsi"/>
          <w:lang w:val="mk-MK"/>
        </w:rPr>
        <w:t xml:space="preserve"> за принудно слетување на вода или одредбите за </w:t>
      </w:r>
      <w:r>
        <w:rPr>
          <w:rFonts w:cstheme="minorHAnsi"/>
          <w:lang w:val="mk-MK"/>
        </w:rPr>
        <w:t>пловење во итни случаи</w:t>
      </w:r>
      <w:r w:rsidRPr="00A21CC5">
        <w:rPr>
          <w:rFonts w:cstheme="minorHAnsi"/>
          <w:lang w:val="mk-MK"/>
        </w:rPr>
        <w:t xml:space="preserve"> се вклучени во RFM и дека се доставени до сите оператори.</w:t>
      </w:r>
    </w:p>
    <w:p w14:paraId="0ED92710" w14:textId="43A7A766" w:rsidR="00126400" w:rsidRPr="00FF5BD5" w:rsidRDefault="00126400" w:rsidP="001E2B4C">
      <w:pPr>
        <w:ind w:left="851" w:hanging="425"/>
        <w:jc w:val="both"/>
        <w:rPr>
          <w:rFonts w:cstheme="minorHAnsi"/>
          <w:lang w:val="mk-MK"/>
        </w:rPr>
      </w:pPr>
      <w:r w:rsidRPr="00FF5BD5">
        <w:rPr>
          <w:rFonts w:cstheme="minorHAnsi"/>
          <w:lang w:val="mk-MK"/>
        </w:rPr>
        <w:t>26.430</w:t>
      </w:r>
      <w:r>
        <w:rPr>
          <w:rFonts w:cstheme="minorHAnsi"/>
          <w:lang w:val="en-US"/>
        </w:rPr>
        <w:t xml:space="preserve"> </w:t>
      </w:r>
      <w:r>
        <w:rPr>
          <w:rFonts w:cstheme="minorHAnsi"/>
          <w:lang w:val="en-US"/>
        </w:rPr>
        <w:tab/>
      </w:r>
      <w:r w:rsidRPr="00FF5BD5">
        <w:rPr>
          <w:rFonts w:cstheme="minorHAnsi"/>
          <w:b/>
          <w:bCs/>
          <w:lang w:val="mk-MK"/>
        </w:rPr>
        <w:t>Отпор</w:t>
      </w:r>
      <w:r w:rsidR="0028757A">
        <w:rPr>
          <w:rFonts w:cstheme="minorHAnsi"/>
          <w:b/>
          <w:bCs/>
          <w:lang w:val="mk-MK"/>
        </w:rPr>
        <w:t>ност</w:t>
      </w:r>
      <w:r w:rsidRPr="00FF5BD5">
        <w:rPr>
          <w:rFonts w:cstheme="minorHAnsi"/>
          <w:b/>
          <w:bCs/>
          <w:lang w:val="mk-MK"/>
        </w:rPr>
        <w:t xml:space="preserve"> на системот за </w:t>
      </w:r>
      <w:r>
        <w:rPr>
          <w:rFonts w:cstheme="minorHAnsi"/>
          <w:b/>
          <w:bCs/>
          <w:lang w:val="mk-MK"/>
        </w:rPr>
        <w:t>пловење</w:t>
      </w:r>
      <w:r w:rsidRPr="00FF5BD5">
        <w:rPr>
          <w:rFonts w:cstheme="minorHAnsi"/>
          <w:b/>
          <w:bCs/>
          <w:lang w:val="mk-MK"/>
        </w:rPr>
        <w:t xml:space="preserve"> во </w:t>
      </w:r>
      <w:r>
        <w:rPr>
          <w:rFonts w:cstheme="minorHAnsi"/>
          <w:b/>
          <w:bCs/>
          <w:lang w:val="mk-MK"/>
        </w:rPr>
        <w:t xml:space="preserve">итни случаи </w:t>
      </w:r>
      <w:r w:rsidR="0028757A">
        <w:rPr>
          <w:rFonts w:cstheme="minorHAnsi"/>
          <w:b/>
          <w:bCs/>
          <w:lang w:val="mk-MK"/>
        </w:rPr>
        <w:t>на</w:t>
      </w:r>
      <w:r w:rsidRPr="00FF5BD5">
        <w:rPr>
          <w:rFonts w:cstheme="minorHAnsi"/>
          <w:b/>
          <w:bCs/>
          <w:lang w:val="mk-MK"/>
        </w:rPr>
        <w:t xml:space="preserve"> оштетување</w:t>
      </w:r>
    </w:p>
    <w:p w14:paraId="3BBC43B0" w14:textId="11CDD0F8" w:rsidR="00126400" w:rsidRPr="00FF5BD5" w:rsidRDefault="00126400" w:rsidP="001E2B4C">
      <w:pPr>
        <w:ind w:left="851" w:hanging="425"/>
        <w:jc w:val="both"/>
        <w:rPr>
          <w:rFonts w:cstheme="minorHAnsi"/>
          <w:lang w:val="mk-MK"/>
        </w:rPr>
      </w:pPr>
      <w:r w:rsidRPr="00FF5BD5">
        <w:rPr>
          <w:rFonts w:cstheme="minorHAnsi"/>
          <w:lang w:val="mk-MK"/>
        </w:rPr>
        <w:t>(</w:t>
      </w:r>
      <w:r>
        <w:rPr>
          <w:rFonts w:cstheme="minorHAnsi"/>
          <w:lang w:val="en-US"/>
        </w:rPr>
        <w:t>a</w:t>
      </w:r>
      <w:r w:rsidRPr="00FF5BD5">
        <w:rPr>
          <w:rFonts w:cstheme="minorHAnsi"/>
          <w:lang w:val="mk-MK"/>
        </w:rPr>
        <w:t>)</w:t>
      </w:r>
      <w:r>
        <w:rPr>
          <w:rFonts w:cstheme="minorHAnsi"/>
          <w:lang w:val="en-US"/>
        </w:rPr>
        <w:t xml:space="preserve"> </w:t>
      </w:r>
      <w:r>
        <w:rPr>
          <w:rFonts w:cstheme="minorHAnsi"/>
          <w:lang w:val="en-US"/>
        </w:rPr>
        <w:tab/>
      </w:r>
      <w:r w:rsidRPr="00FF5BD5">
        <w:rPr>
          <w:rFonts w:cstheme="minorHAnsi"/>
          <w:lang w:val="mk-MK"/>
        </w:rPr>
        <w:t>Оператори на мали хеликоптери или големи хеликоптери за кои е издаден</w:t>
      </w:r>
      <w:r>
        <w:rPr>
          <w:rFonts w:cstheme="minorHAnsi"/>
          <w:lang w:val="en-US"/>
        </w:rPr>
        <w:t xml:space="preserve">o </w:t>
      </w:r>
      <w:r>
        <w:rPr>
          <w:rFonts w:cstheme="minorHAnsi"/>
          <w:lang w:val="mk-MK"/>
        </w:rPr>
        <w:t xml:space="preserve">првичното индивидуално уверение </w:t>
      </w:r>
      <w:r w:rsidRPr="00FF5BD5">
        <w:rPr>
          <w:rFonts w:cstheme="minorHAnsi"/>
          <w:lang w:val="mk-MK"/>
        </w:rPr>
        <w:t>за пловидбеност на или по 9 август 2025 година и за кои, во согласност со точка CAT.IDE.H.320(а) од Анекс IV</w:t>
      </w:r>
      <w:r>
        <w:rPr>
          <w:rFonts w:cstheme="minorHAnsi"/>
          <w:lang w:val="mk-MK"/>
        </w:rPr>
        <w:t xml:space="preserve"> кон</w:t>
      </w:r>
      <w:r w:rsidRPr="00FF5BD5">
        <w:rPr>
          <w:rFonts w:cstheme="minorHAnsi"/>
          <w:lang w:val="mk-MK"/>
        </w:rPr>
        <w:t xml:space="preserve"> Регулатива (ЕУ) бр. 965/2012</w:t>
      </w:r>
      <w:r>
        <w:rPr>
          <w:rFonts w:cstheme="minorHAnsi"/>
          <w:lang w:val="en-US"/>
        </w:rPr>
        <w:t>,</w:t>
      </w:r>
      <w:r w:rsidRPr="00FF5BD5">
        <w:rPr>
          <w:rFonts w:cstheme="minorHAnsi"/>
          <w:lang w:val="mk-MK"/>
        </w:rPr>
        <w:t xml:space="preserve"> </w:t>
      </w:r>
      <w:r>
        <w:rPr>
          <w:rFonts w:cstheme="minorHAnsi"/>
          <w:lang w:val="mk-MK"/>
        </w:rPr>
        <w:t xml:space="preserve">се </w:t>
      </w:r>
      <w:r w:rsidRPr="00FF5BD5">
        <w:rPr>
          <w:rFonts w:cstheme="minorHAnsi"/>
          <w:lang w:val="mk-MK"/>
        </w:rPr>
        <w:t xml:space="preserve">бара тие да бидат </w:t>
      </w:r>
      <w:r>
        <w:rPr>
          <w:rFonts w:cstheme="minorHAnsi"/>
          <w:lang w:val="mk-MK"/>
        </w:rPr>
        <w:t>проектирани</w:t>
      </w:r>
      <w:r w:rsidRPr="00FF5BD5">
        <w:rPr>
          <w:rFonts w:cstheme="minorHAnsi"/>
          <w:lang w:val="mk-MK"/>
        </w:rPr>
        <w:t xml:space="preserve"> за слетување на вода или </w:t>
      </w:r>
      <w:r>
        <w:rPr>
          <w:rFonts w:cstheme="minorHAnsi"/>
          <w:lang w:val="mk-MK"/>
        </w:rPr>
        <w:t xml:space="preserve">да поседуваат уверение за </w:t>
      </w:r>
      <w:r w:rsidRPr="00FF5BD5">
        <w:rPr>
          <w:rFonts w:cstheme="minorHAnsi"/>
          <w:lang w:val="mk-MK"/>
        </w:rPr>
        <w:t xml:space="preserve">принудно слетување на вода, мора да </w:t>
      </w:r>
      <w:r>
        <w:rPr>
          <w:rFonts w:cstheme="minorHAnsi"/>
          <w:lang w:val="mk-MK"/>
        </w:rPr>
        <w:t>гарантираат</w:t>
      </w:r>
      <w:r w:rsidRPr="00FF5BD5">
        <w:rPr>
          <w:rFonts w:cstheme="minorHAnsi"/>
          <w:lang w:val="mk-MK"/>
        </w:rPr>
        <w:t xml:space="preserve"> дека, доколку хеликоптерот </w:t>
      </w:r>
      <w:r w:rsidRPr="00D679C7">
        <w:rPr>
          <w:rFonts w:cstheme="minorHAnsi"/>
          <w:lang w:val="mk-MK"/>
        </w:rPr>
        <w:t>вклучува складиран систем за пловење во итни случаи</w:t>
      </w:r>
      <w:r w:rsidRPr="00FF5BD5">
        <w:rPr>
          <w:rFonts w:cstheme="minorHAnsi"/>
          <w:lang w:val="mk-MK"/>
        </w:rPr>
        <w:t xml:space="preserve">, ефектите од можните оштетувања поради влијанието на водата врз успешното активирање и задржување на системот за </w:t>
      </w:r>
      <w:r>
        <w:rPr>
          <w:rFonts w:cstheme="minorHAnsi"/>
          <w:lang w:val="mk-MK"/>
        </w:rPr>
        <w:t>пловење</w:t>
      </w:r>
      <w:r w:rsidRPr="00FF5BD5">
        <w:rPr>
          <w:rFonts w:cstheme="minorHAnsi"/>
          <w:lang w:val="mk-MK"/>
        </w:rPr>
        <w:t xml:space="preserve"> во </w:t>
      </w:r>
      <w:r>
        <w:rPr>
          <w:rFonts w:cstheme="minorHAnsi"/>
          <w:lang w:val="mk-MK"/>
        </w:rPr>
        <w:t>итни случаи ќе се доведат до минимум.</w:t>
      </w:r>
    </w:p>
    <w:p w14:paraId="407D9D97" w14:textId="1FD67690" w:rsidR="00126400" w:rsidRDefault="00126400" w:rsidP="001E2B4C">
      <w:pPr>
        <w:ind w:left="851" w:hanging="294"/>
        <w:jc w:val="both"/>
        <w:rPr>
          <w:rFonts w:cstheme="minorHAnsi"/>
          <w:lang w:val="mk-MK"/>
        </w:rPr>
      </w:pPr>
      <w:r w:rsidRPr="00FF5BD5">
        <w:rPr>
          <w:rFonts w:cstheme="minorHAnsi"/>
          <w:lang w:val="mk-MK"/>
        </w:rPr>
        <w:t>(б)</w:t>
      </w:r>
      <w:r>
        <w:rPr>
          <w:rFonts w:cstheme="minorHAnsi"/>
          <w:lang w:val="en-US"/>
        </w:rPr>
        <w:t xml:space="preserve"> </w:t>
      </w:r>
      <w:r w:rsidRPr="00FF5BD5">
        <w:rPr>
          <w:rFonts w:cstheme="minorHAnsi"/>
          <w:lang w:val="mk-MK"/>
        </w:rPr>
        <w:t xml:space="preserve">Оператори на мали хеликоптери или големи хеликоптери </w:t>
      </w:r>
      <w:r w:rsidRPr="00D679C7">
        <w:rPr>
          <w:rFonts w:cstheme="minorHAnsi"/>
          <w:lang w:val="mk-MK"/>
        </w:rPr>
        <w:t>со складирани системи за</w:t>
      </w:r>
      <w:r w:rsidRPr="00FF5BD5">
        <w:rPr>
          <w:rFonts w:cstheme="minorHAnsi"/>
          <w:lang w:val="mk-MK"/>
        </w:rPr>
        <w:t xml:space="preserve"> </w:t>
      </w:r>
      <w:r>
        <w:rPr>
          <w:rFonts w:cstheme="minorHAnsi"/>
          <w:lang w:val="mk-MK"/>
        </w:rPr>
        <w:t>пловење во</w:t>
      </w:r>
      <w:r w:rsidRPr="00FF5BD5">
        <w:rPr>
          <w:rFonts w:cstheme="minorHAnsi"/>
          <w:lang w:val="mk-MK"/>
        </w:rPr>
        <w:t xml:space="preserve"> итни </w:t>
      </w:r>
      <w:r>
        <w:rPr>
          <w:rFonts w:cstheme="minorHAnsi"/>
          <w:lang w:val="mk-MK"/>
        </w:rPr>
        <w:t xml:space="preserve">случаи, </w:t>
      </w:r>
      <w:r w:rsidRPr="00FF5BD5">
        <w:rPr>
          <w:rFonts w:cstheme="minorHAnsi"/>
          <w:lang w:val="mk-MK"/>
        </w:rPr>
        <w:t xml:space="preserve">инсталирани </w:t>
      </w:r>
      <w:r>
        <w:rPr>
          <w:rFonts w:cstheme="minorHAnsi"/>
          <w:lang w:val="mk-MK"/>
        </w:rPr>
        <w:t xml:space="preserve">по прв пат </w:t>
      </w:r>
      <w:r w:rsidRPr="00FF5BD5">
        <w:rPr>
          <w:rFonts w:cstheme="minorHAnsi"/>
          <w:lang w:val="mk-MK"/>
        </w:rPr>
        <w:t>на или по 9 август 2025 година</w:t>
      </w:r>
      <w:r>
        <w:rPr>
          <w:rFonts w:cstheme="minorHAnsi"/>
          <w:lang w:val="mk-MK"/>
        </w:rPr>
        <w:t>, а</w:t>
      </w:r>
      <w:r w:rsidRPr="00FF5BD5">
        <w:rPr>
          <w:rFonts w:cstheme="minorHAnsi"/>
          <w:lang w:val="mk-MK"/>
        </w:rPr>
        <w:t xml:space="preserve"> за кои во согласност со точка CAT.IDE.H.320(а) од Анекс IV</w:t>
      </w:r>
      <w:r w:rsidR="00D679C7">
        <w:rPr>
          <w:rFonts w:cstheme="minorHAnsi"/>
          <w:lang w:val="mk-MK"/>
        </w:rPr>
        <w:t xml:space="preserve"> кон</w:t>
      </w:r>
      <w:r w:rsidRPr="00FF5BD5">
        <w:rPr>
          <w:rFonts w:cstheme="minorHAnsi"/>
          <w:lang w:val="mk-MK"/>
        </w:rPr>
        <w:t xml:space="preserve"> Регулатива (ЕУ) бр. 965/2012</w:t>
      </w:r>
      <w:r>
        <w:rPr>
          <w:rFonts w:cstheme="minorHAnsi"/>
          <w:lang w:val="en-US"/>
        </w:rPr>
        <w:t>,</w:t>
      </w:r>
      <w:r w:rsidRPr="00FF5BD5">
        <w:rPr>
          <w:rFonts w:cstheme="minorHAnsi"/>
          <w:lang w:val="mk-MK"/>
        </w:rPr>
        <w:t xml:space="preserve"> </w:t>
      </w:r>
      <w:r>
        <w:rPr>
          <w:rFonts w:cstheme="minorHAnsi"/>
          <w:lang w:val="mk-MK"/>
        </w:rPr>
        <w:t xml:space="preserve">се </w:t>
      </w:r>
      <w:r w:rsidRPr="00FF5BD5">
        <w:rPr>
          <w:rFonts w:cstheme="minorHAnsi"/>
          <w:lang w:val="mk-MK"/>
        </w:rPr>
        <w:t xml:space="preserve">бара да </w:t>
      </w:r>
      <w:r>
        <w:rPr>
          <w:rFonts w:cstheme="minorHAnsi"/>
          <w:lang w:val="mk-MK"/>
        </w:rPr>
        <w:t>поседуваат уверение</w:t>
      </w:r>
      <w:r w:rsidRPr="00FF5BD5">
        <w:rPr>
          <w:rFonts w:cstheme="minorHAnsi"/>
          <w:lang w:val="mk-MK"/>
        </w:rPr>
        <w:t xml:space="preserve"> за принудно слетување на вода, мора да </w:t>
      </w:r>
      <w:r>
        <w:rPr>
          <w:rFonts w:cstheme="minorHAnsi"/>
          <w:lang w:val="mk-MK"/>
        </w:rPr>
        <w:t>гарантираат дека,</w:t>
      </w:r>
      <w:r w:rsidRPr="00FF5BD5">
        <w:rPr>
          <w:rFonts w:cstheme="minorHAnsi"/>
          <w:lang w:val="mk-MK"/>
        </w:rPr>
        <w:t xml:space="preserve"> </w:t>
      </w:r>
      <w:r>
        <w:rPr>
          <w:rFonts w:cstheme="minorHAnsi"/>
          <w:lang w:val="mk-MK"/>
        </w:rPr>
        <w:t xml:space="preserve">при проектирањето, </w:t>
      </w:r>
      <w:r w:rsidRPr="00FF5BD5">
        <w:rPr>
          <w:rFonts w:cstheme="minorHAnsi"/>
          <w:lang w:val="mk-MK"/>
        </w:rPr>
        <w:t xml:space="preserve">ефектите од можните оштетувања поради влијанието на водата врз успешното активирање и задржување на системот за </w:t>
      </w:r>
      <w:r>
        <w:rPr>
          <w:rFonts w:cstheme="minorHAnsi"/>
          <w:lang w:val="mk-MK"/>
        </w:rPr>
        <w:t>пловење</w:t>
      </w:r>
      <w:r w:rsidRPr="00FF5BD5">
        <w:rPr>
          <w:rFonts w:cstheme="minorHAnsi"/>
          <w:lang w:val="mk-MK"/>
        </w:rPr>
        <w:t xml:space="preserve"> во </w:t>
      </w:r>
      <w:r>
        <w:rPr>
          <w:rFonts w:cstheme="minorHAnsi"/>
          <w:lang w:val="mk-MK"/>
        </w:rPr>
        <w:t>итни случаи ќе се доведат до минимум</w:t>
      </w:r>
      <w:r w:rsidRPr="00FF5BD5">
        <w:rPr>
          <w:rFonts w:cstheme="minorHAnsi"/>
          <w:lang w:val="mk-MK"/>
        </w:rPr>
        <w:t>.</w:t>
      </w:r>
    </w:p>
    <w:p w14:paraId="2E137DDA" w14:textId="77777777" w:rsidR="00126400" w:rsidRDefault="00126400" w:rsidP="001E2B4C">
      <w:pPr>
        <w:ind w:left="1440" w:hanging="1014"/>
        <w:jc w:val="both"/>
        <w:rPr>
          <w:rFonts w:cstheme="minorHAnsi"/>
          <w:lang w:val="mk-MK"/>
        </w:rPr>
      </w:pPr>
      <w:bookmarkStart w:id="0" w:name="_Hlk126575832"/>
      <w:r w:rsidRPr="00E837A8">
        <w:rPr>
          <w:rFonts w:cstheme="minorHAnsi"/>
          <w:lang w:val="mk-MK"/>
        </w:rPr>
        <w:t>26.431</w:t>
      </w:r>
      <w:r>
        <w:rPr>
          <w:rFonts w:cstheme="minorHAnsi"/>
          <w:lang w:val="mk-MK"/>
        </w:rPr>
        <w:t xml:space="preserve"> </w:t>
      </w:r>
      <w:r>
        <w:rPr>
          <w:rFonts w:cstheme="minorHAnsi"/>
          <w:lang w:val="mk-MK"/>
        </w:rPr>
        <w:tab/>
      </w:r>
      <w:r w:rsidRPr="00886969">
        <w:rPr>
          <w:rFonts w:cstheme="minorHAnsi"/>
          <w:b/>
          <w:bCs/>
          <w:lang w:val="mk-MK"/>
        </w:rPr>
        <w:t xml:space="preserve">Одредување на </w:t>
      </w:r>
      <w:r>
        <w:rPr>
          <w:rFonts w:cstheme="minorHAnsi"/>
          <w:b/>
          <w:bCs/>
          <w:lang w:val="mk-MK"/>
        </w:rPr>
        <w:t>стабилноста</w:t>
      </w:r>
      <w:r w:rsidRPr="00886969">
        <w:rPr>
          <w:rFonts w:cstheme="minorHAnsi"/>
          <w:b/>
          <w:bCs/>
          <w:lang w:val="mk-MK"/>
        </w:rPr>
        <w:t xml:space="preserve"> на </w:t>
      </w:r>
      <w:r>
        <w:rPr>
          <w:rFonts w:cstheme="minorHAnsi"/>
          <w:b/>
          <w:bCs/>
          <w:lang w:val="mk-MK"/>
        </w:rPr>
        <w:t xml:space="preserve">проектите </w:t>
      </w:r>
      <w:r w:rsidRPr="00886969">
        <w:rPr>
          <w:rFonts w:cstheme="minorHAnsi"/>
          <w:b/>
          <w:bCs/>
          <w:lang w:val="mk-MK"/>
        </w:rPr>
        <w:t xml:space="preserve">на системот за </w:t>
      </w:r>
      <w:r>
        <w:rPr>
          <w:rFonts w:cstheme="minorHAnsi"/>
          <w:b/>
          <w:bCs/>
          <w:lang w:val="mk-MK"/>
        </w:rPr>
        <w:t>пловење во</w:t>
      </w:r>
      <w:r w:rsidRPr="00886969">
        <w:rPr>
          <w:rFonts w:cstheme="minorHAnsi"/>
          <w:b/>
          <w:bCs/>
          <w:lang w:val="mk-MK"/>
        </w:rPr>
        <w:t xml:space="preserve"> итни </w:t>
      </w:r>
      <w:r>
        <w:rPr>
          <w:rFonts w:cstheme="minorHAnsi"/>
          <w:b/>
          <w:bCs/>
          <w:lang w:val="mk-MK"/>
        </w:rPr>
        <w:t>случаи</w:t>
      </w:r>
    </w:p>
    <w:bookmarkEnd w:id="0"/>
    <w:p w14:paraId="3CCFDF6D" w14:textId="6F050162" w:rsidR="00126400" w:rsidRPr="00E837A8" w:rsidRDefault="00126400" w:rsidP="00033D18">
      <w:pPr>
        <w:ind w:left="720" w:hanging="294"/>
        <w:jc w:val="both"/>
        <w:rPr>
          <w:rFonts w:cstheme="minorHAnsi"/>
          <w:lang w:val="mk-MK"/>
        </w:rPr>
      </w:pPr>
      <w:r w:rsidRPr="00E837A8">
        <w:rPr>
          <w:rFonts w:cstheme="minorHAnsi"/>
          <w:lang w:val="mk-MK"/>
        </w:rPr>
        <w:t>(</w:t>
      </w:r>
      <w:r>
        <w:rPr>
          <w:rFonts w:cstheme="minorHAnsi"/>
          <w:lang w:val="mk-MK"/>
        </w:rPr>
        <w:t>а</w:t>
      </w:r>
      <w:r w:rsidRPr="00E837A8">
        <w:rPr>
          <w:rFonts w:cstheme="minorHAnsi"/>
          <w:lang w:val="mk-MK"/>
        </w:rPr>
        <w:t>)</w:t>
      </w:r>
      <w:r w:rsidR="00033D18">
        <w:rPr>
          <w:rFonts w:cstheme="minorHAnsi"/>
          <w:lang w:val="mk-MK"/>
        </w:rPr>
        <w:t xml:space="preserve"> </w:t>
      </w:r>
      <w:r w:rsidR="00033D18">
        <w:rPr>
          <w:rFonts w:cstheme="minorHAnsi"/>
          <w:lang w:val="mk-MK"/>
        </w:rPr>
        <w:tab/>
      </w:r>
      <w:r w:rsidRPr="00E837A8">
        <w:rPr>
          <w:rFonts w:cstheme="minorHAnsi"/>
          <w:lang w:val="mk-MK"/>
        </w:rPr>
        <w:t xml:space="preserve">Оператор на мал хеликоптер или голем хеликоптер </w:t>
      </w:r>
      <w:r>
        <w:rPr>
          <w:rFonts w:cstheme="minorHAnsi"/>
          <w:lang w:val="mk-MK"/>
        </w:rPr>
        <w:t xml:space="preserve">од кој се бара, во </w:t>
      </w:r>
      <w:r w:rsidRPr="00E837A8">
        <w:rPr>
          <w:rFonts w:cstheme="minorHAnsi"/>
          <w:lang w:val="mk-MK"/>
        </w:rPr>
        <w:t>согласно</w:t>
      </w:r>
      <w:r>
        <w:rPr>
          <w:rFonts w:cstheme="minorHAnsi"/>
          <w:lang w:val="mk-MK"/>
        </w:rPr>
        <w:t>ст со</w:t>
      </w:r>
      <w:r w:rsidRPr="00E837A8">
        <w:rPr>
          <w:rFonts w:cstheme="minorHAnsi"/>
          <w:lang w:val="mk-MK"/>
        </w:rPr>
        <w:t xml:space="preserve"> точка CAT.IDE.H.320(а) од Анекс IV</w:t>
      </w:r>
      <w:r>
        <w:rPr>
          <w:rFonts w:cstheme="minorHAnsi"/>
          <w:lang w:val="mk-MK"/>
        </w:rPr>
        <w:t xml:space="preserve"> кон </w:t>
      </w:r>
      <w:r w:rsidRPr="00E837A8">
        <w:rPr>
          <w:rFonts w:cstheme="minorHAnsi"/>
          <w:lang w:val="mk-MK"/>
        </w:rPr>
        <w:t>Регулатива (ЕУ) бр. 965/2012</w:t>
      </w:r>
      <w:r>
        <w:rPr>
          <w:rFonts w:cstheme="minorHAnsi"/>
          <w:lang w:val="mk-MK"/>
        </w:rPr>
        <w:t xml:space="preserve">, </w:t>
      </w:r>
      <w:r w:rsidRPr="00E837A8">
        <w:rPr>
          <w:rFonts w:cstheme="minorHAnsi"/>
          <w:lang w:val="mk-MK"/>
        </w:rPr>
        <w:t xml:space="preserve">да биде </w:t>
      </w:r>
      <w:r>
        <w:rPr>
          <w:rFonts w:cstheme="minorHAnsi"/>
          <w:lang w:val="mk-MK"/>
        </w:rPr>
        <w:t xml:space="preserve">проектиран </w:t>
      </w:r>
      <w:r w:rsidRPr="00E837A8">
        <w:rPr>
          <w:rFonts w:cstheme="minorHAnsi"/>
          <w:lang w:val="mk-MK"/>
        </w:rPr>
        <w:t xml:space="preserve">за слетување на вода или </w:t>
      </w:r>
      <w:r>
        <w:rPr>
          <w:rFonts w:cstheme="minorHAnsi"/>
          <w:lang w:val="mk-MK"/>
        </w:rPr>
        <w:t xml:space="preserve">да поседува уверение </w:t>
      </w:r>
      <w:r w:rsidRPr="00E837A8">
        <w:rPr>
          <w:rFonts w:cstheme="minorHAnsi"/>
          <w:lang w:val="mk-MK"/>
        </w:rPr>
        <w:t>за принудно слетување на вода</w:t>
      </w:r>
      <w:r>
        <w:rPr>
          <w:rFonts w:cstheme="minorHAnsi"/>
          <w:lang w:val="mk-MK"/>
        </w:rPr>
        <w:t xml:space="preserve">, </w:t>
      </w:r>
      <w:r w:rsidRPr="00E837A8">
        <w:rPr>
          <w:rFonts w:cstheme="minorHAnsi"/>
          <w:lang w:val="mk-MK"/>
        </w:rPr>
        <w:t xml:space="preserve">може да бара од лицето наведено во </w:t>
      </w:r>
      <w:r>
        <w:rPr>
          <w:rFonts w:cstheme="minorHAnsi"/>
          <w:lang w:val="mk-MK"/>
        </w:rPr>
        <w:t>точка</w:t>
      </w:r>
      <w:r w:rsidRPr="00E837A8">
        <w:rPr>
          <w:rFonts w:cstheme="minorHAnsi"/>
          <w:lang w:val="mk-MK"/>
        </w:rPr>
        <w:t xml:space="preserve"> (б) да ги обезбеди услугите наведени во </w:t>
      </w:r>
      <w:r>
        <w:rPr>
          <w:rFonts w:cstheme="minorHAnsi"/>
          <w:lang w:val="mk-MK"/>
        </w:rPr>
        <w:t>точка</w:t>
      </w:r>
      <w:r w:rsidRPr="00E837A8">
        <w:rPr>
          <w:rFonts w:cstheme="minorHAnsi"/>
          <w:lang w:val="mk-MK"/>
        </w:rPr>
        <w:t xml:space="preserve"> (в)</w:t>
      </w:r>
      <w:r>
        <w:rPr>
          <w:rFonts w:cstheme="minorHAnsi"/>
          <w:lang w:val="mk-MK"/>
        </w:rPr>
        <w:t xml:space="preserve">, </w:t>
      </w:r>
      <w:r w:rsidRPr="00E837A8">
        <w:rPr>
          <w:rFonts w:cstheme="minorHAnsi"/>
          <w:lang w:val="mk-MK"/>
        </w:rPr>
        <w:t>доколку се исполнети двата следни услови:</w:t>
      </w:r>
    </w:p>
    <w:p w14:paraId="0DBB1A2A" w14:textId="77777777" w:rsidR="00126400" w:rsidRPr="00E837A8" w:rsidRDefault="00126400" w:rsidP="001E2B4C">
      <w:pPr>
        <w:pStyle w:val="ListParagraph"/>
        <w:numPr>
          <w:ilvl w:val="0"/>
          <w:numId w:val="7"/>
        </w:numPr>
        <w:ind w:left="1134"/>
        <w:contextualSpacing w:val="0"/>
        <w:rPr>
          <w:rFonts w:cstheme="minorHAnsi"/>
          <w:lang w:val="mk-MK"/>
        </w:rPr>
      </w:pPr>
      <w:r w:rsidRPr="00E837A8">
        <w:rPr>
          <w:rFonts w:cstheme="minorHAnsi"/>
          <w:lang w:val="mk-MK"/>
        </w:rPr>
        <w:t xml:space="preserve">операторот мора да докаже усогласеност со точка 26.430 од овој </w:t>
      </w:r>
      <w:r>
        <w:rPr>
          <w:rFonts w:cstheme="minorHAnsi"/>
          <w:lang w:val="mk-MK"/>
        </w:rPr>
        <w:t>а</w:t>
      </w:r>
      <w:r w:rsidRPr="00E837A8">
        <w:rPr>
          <w:rFonts w:cstheme="minorHAnsi"/>
          <w:lang w:val="mk-MK"/>
        </w:rPr>
        <w:t>некс;</w:t>
      </w:r>
    </w:p>
    <w:p w14:paraId="5DE76E42" w14:textId="77777777" w:rsidR="00126400" w:rsidRDefault="00126400" w:rsidP="001E2B4C">
      <w:pPr>
        <w:pStyle w:val="ListParagraph"/>
        <w:numPr>
          <w:ilvl w:val="0"/>
          <w:numId w:val="7"/>
        </w:numPr>
        <w:ind w:left="1134"/>
        <w:contextualSpacing w:val="0"/>
        <w:rPr>
          <w:rFonts w:cstheme="minorHAnsi"/>
          <w:lang w:val="mk-MK"/>
        </w:rPr>
      </w:pPr>
      <w:r>
        <w:rPr>
          <w:rFonts w:cstheme="minorHAnsi"/>
          <w:lang w:val="mk-MK"/>
        </w:rPr>
        <w:t>стабилноста</w:t>
      </w:r>
      <w:r w:rsidRPr="00E837A8">
        <w:rPr>
          <w:rFonts w:cstheme="minorHAnsi"/>
          <w:lang w:val="mk-MK"/>
        </w:rPr>
        <w:t xml:space="preserve"> на системот за </w:t>
      </w:r>
      <w:r>
        <w:rPr>
          <w:rFonts w:cstheme="minorHAnsi"/>
          <w:lang w:val="mk-MK"/>
        </w:rPr>
        <w:t>пловење</w:t>
      </w:r>
      <w:r w:rsidRPr="00E837A8">
        <w:rPr>
          <w:rFonts w:cstheme="minorHAnsi"/>
          <w:lang w:val="mk-MK"/>
        </w:rPr>
        <w:t xml:space="preserve"> во </w:t>
      </w:r>
      <w:r>
        <w:rPr>
          <w:rFonts w:cstheme="minorHAnsi"/>
          <w:lang w:val="mk-MK"/>
        </w:rPr>
        <w:t xml:space="preserve">итни случаи во случај на </w:t>
      </w:r>
      <w:r w:rsidRPr="00E837A8">
        <w:rPr>
          <w:rFonts w:cstheme="minorHAnsi"/>
          <w:lang w:val="mk-MK"/>
        </w:rPr>
        <w:t xml:space="preserve">удар на вода не е докажана со </w:t>
      </w:r>
      <w:r>
        <w:rPr>
          <w:rFonts w:cstheme="minorHAnsi"/>
          <w:lang w:val="mk-MK"/>
        </w:rPr>
        <w:t>уверението</w:t>
      </w:r>
      <w:r w:rsidRPr="00E837A8">
        <w:rPr>
          <w:rFonts w:cstheme="minorHAnsi"/>
          <w:lang w:val="mk-MK"/>
        </w:rPr>
        <w:t xml:space="preserve"> за тип или </w:t>
      </w:r>
      <w:r>
        <w:rPr>
          <w:rFonts w:cstheme="minorHAnsi"/>
          <w:lang w:val="mk-MK"/>
        </w:rPr>
        <w:t xml:space="preserve">со </w:t>
      </w:r>
      <w:r w:rsidRPr="00E837A8">
        <w:rPr>
          <w:rFonts w:cstheme="minorHAnsi"/>
          <w:lang w:val="mk-MK"/>
        </w:rPr>
        <w:t>дополнител</w:t>
      </w:r>
      <w:r>
        <w:rPr>
          <w:rFonts w:cstheme="minorHAnsi"/>
          <w:lang w:val="mk-MK"/>
        </w:rPr>
        <w:t>ното уверение</w:t>
      </w:r>
      <w:r w:rsidRPr="00E837A8">
        <w:rPr>
          <w:rFonts w:cstheme="minorHAnsi"/>
          <w:lang w:val="mk-MK"/>
        </w:rPr>
        <w:t xml:space="preserve"> за тип на тој хеликоптер.</w:t>
      </w:r>
    </w:p>
    <w:p w14:paraId="127DD23D" w14:textId="77777777" w:rsidR="00126400" w:rsidRPr="00E837A8" w:rsidRDefault="00126400" w:rsidP="00033D18">
      <w:pPr>
        <w:ind w:left="426"/>
        <w:jc w:val="both"/>
        <w:rPr>
          <w:rFonts w:cstheme="minorHAnsi"/>
          <w:lang w:val="mk-MK"/>
        </w:rPr>
      </w:pPr>
      <w:r w:rsidRPr="00E837A8">
        <w:rPr>
          <w:rFonts w:cstheme="minorHAnsi"/>
          <w:lang w:val="mk-MK"/>
        </w:rPr>
        <w:t>(б) Лицата кои ги обезбедуваат услугите наведени во точка (в) се:</w:t>
      </w:r>
    </w:p>
    <w:p w14:paraId="7FF73616" w14:textId="2E1307C9" w:rsidR="00126400" w:rsidRPr="00886969" w:rsidRDefault="00126400" w:rsidP="001E2B4C">
      <w:pPr>
        <w:pStyle w:val="ListParagraph"/>
        <w:numPr>
          <w:ilvl w:val="0"/>
          <w:numId w:val="8"/>
        </w:numPr>
        <w:ind w:left="1134"/>
        <w:contextualSpacing w:val="0"/>
        <w:rPr>
          <w:rFonts w:cstheme="minorHAnsi"/>
          <w:lang w:val="mk-MK"/>
        </w:rPr>
      </w:pPr>
      <w:r>
        <w:rPr>
          <w:rFonts w:cstheme="minorHAnsi"/>
          <w:lang w:val="mk-MK"/>
        </w:rPr>
        <w:t>имател</w:t>
      </w:r>
      <w:r w:rsidR="004E1086">
        <w:rPr>
          <w:rFonts w:cstheme="minorHAnsi"/>
          <w:lang w:val="mk-MK"/>
        </w:rPr>
        <w:t>от</w:t>
      </w:r>
      <w:r w:rsidRPr="00886969">
        <w:rPr>
          <w:rFonts w:cstheme="minorHAnsi"/>
          <w:lang w:val="mk-MK"/>
        </w:rPr>
        <w:t xml:space="preserve"> на </w:t>
      </w:r>
      <w:r>
        <w:rPr>
          <w:rFonts w:cstheme="minorHAnsi"/>
          <w:lang w:val="mk-MK"/>
        </w:rPr>
        <w:t>уверение</w:t>
      </w:r>
      <w:r w:rsidRPr="00886969">
        <w:rPr>
          <w:rFonts w:cstheme="minorHAnsi"/>
          <w:lang w:val="mk-MK"/>
        </w:rPr>
        <w:t xml:space="preserve"> за тип</w:t>
      </w:r>
      <w:r>
        <w:rPr>
          <w:rFonts w:cstheme="minorHAnsi"/>
          <w:lang w:val="mk-MK"/>
        </w:rPr>
        <w:t>,</w:t>
      </w:r>
      <w:r w:rsidRPr="00886969">
        <w:rPr>
          <w:rFonts w:cstheme="minorHAnsi"/>
          <w:lang w:val="mk-MK"/>
        </w:rPr>
        <w:t xml:space="preserve"> </w:t>
      </w:r>
      <w:r>
        <w:rPr>
          <w:rFonts w:cstheme="minorHAnsi"/>
          <w:lang w:val="mk-MK"/>
        </w:rPr>
        <w:t xml:space="preserve">доколку </w:t>
      </w:r>
      <w:r w:rsidRPr="00886969">
        <w:rPr>
          <w:rFonts w:cstheme="minorHAnsi"/>
          <w:lang w:val="mk-MK"/>
        </w:rPr>
        <w:t xml:space="preserve">системот за </w:t>
      </w:r>
      <w:r>
        <w:rPr>
          <w:rFonts w:cstheme="minorHAnsi"/>
          <w:lang w:val="mk-MK"/>
        </w:rPr>
        <w:t xml:space="preserve">пловење во итни случаи </w:t>
      </w:r>
      <w:r w:rsidRPr="00886969">
        <w:rPr>
          <w:rFonts w:cstheme="minorHAnsi"/>
          <w:lang w:val="mk-MK"/>
        </w:rPr>
        <w:t>е вклучен во проект</w:t>
      </w:r>
      <w:r>
        <w:rPr>
          <w:rFonts w:cstheme="minorHAnsi"/>
          <w:lang w:val="mk-MK"/>
        </w:rPr>
        <w:t>от за тип</w:t>
      </w:r>
      <w:r w:rsidRPr="00886969">
        <w:rPr>
          <w:rFonts w:cstheme="minorHAnsi"/>
          <w:lang w:val="mk-MK"/>
        </w:rPr>
        <w:t>;</w:t>
      </w:r>
    </w:p>
    <w:p w14:paraId="49E2F895" w14:textId="2B1E80B7" w:rsidR="00126400" w:rsidRPr="00886969" w:rsidRDefault="00126400" w:rsidP="001E2B4C">
      <w:pPr>
        <w:pStyle w:val="ListParagraph"/>
        <w:numPr>
          <w:ilvl w:val="0"/>
          <w:numId w:val="8"/>
        </w:numPr>
        <w:ind w:left="1134"/>
        <w:contextualSpacing w:val="0"/>
        <w:rPr>
          <w:rFonts w:cstheme="minorHAnsi"/>
          <w:lang w:val="mk-MK"/>
        </w:rPr>
      </w:pPr>
      <w:r>
        <w:rPr>
          <w:rFonts w:cstheme="minorHAnsi"/>
          <w:lang w:val="mk-MK"/>
        </w:rPr>
        <w:t>имател</w:t>
      </w:r>
      <w:r w:rsidR="004E1086">
        <w:rPr>
          <w:rFonts w:cstheme="minorHAnsi"/>
          <w:lang w:val="mk-MK"/>
        </w:rPr>
        <w:t>от</w:t>
      </w:r>
      <w:r>
        <w:rPr>
          <w:rFonts w:cstheme="minorHAnsi"/>
          <w:lang w:val="mk-MK"/>
        </w:rPr>
        <w:t xml:space="preserve"> </w:t>
      </w:r>
      <w:r w:rsidRPr="00886969">
        <w:rPr>
          <w:rFonts w:cstheme="minorHAnsi"/>
          <w:lang w:val="mk-MK"/>
        </w:rPr>
        <w:t>на дополнител</w:t>
      </w:r>
      <w:r>
        <w:rPr>
          <w:rFonts w:cstheme="minorHAnsi"/>
          <w:lang w:val="mk-MK"/>
        </w:rPr>
        <w:t>ното уверение</w:t>
      </w:r>
      <w:r w:rsidRPr="00886969">
        <w:rPr>
          <w:rFonts w:cstheme="minorHAnsi"/>
          <w:lang w:val="mk-MK"/>
        </w:rPr>
        <w:t xml:space="preserve"> за тип</w:t>
      </w:r>
      <w:r>
        <w:rPr>
          <w:rFonts w:cstheme="minorHAnsi"/>
          <w:lang w:val="mk-MK"/>
        </w:rPr>
        <w:t xml:space="preserve">, </w:t>
      </w:r>
      <w:r w:rsidRPr="00886969">
        <w:rPr>
          <w:rFonts w:cstheme="minorHAnsi"/>
          <w:lang w:val="mk-MK"/>
        </w:rPr>
        <w:t xml:space="preserve">доколку системот за </w:t>
      </w:r>
      <w:r>
        <w:rPr>
          <w:rFonts w:cstheme="minorHAnsi"/>
          <w:lang w:val="mk-MK"/>
        </w:rPr>
        <w:t xml:space="preserve">пловење во итни случаи поседува уверение преку </w:t>
      </w:r>
      <w:r w:rsidRPr="00886969">
        <w:rPr>
          <w:rFonts w:cstheme="minorHAnsi"/>
          <w:lang w:val="mk-MK"/>
        </w:rPr>
        <w:t>дополнител</w:t>
      </w:r>
      <w:r>
        <w:rPr>
          <w:rFonts w:cstheme="minorHAnsi"/>
          <w:lang w:val="mk-MK"/>
        </w:rPr>
        <w:t xml:space="preserve">ното уверение </w:t>
      </w:r>
      <w:r w:rsidRPr="00886969">
        <w:rPr>
          <w:rFonts w:cstheme="minorHAnsi"/>
          <w:lang w:val="mk-MK"/>
        </w:rPr>
        <w:t>за тип;</w:t>
      </w:r>
    </w:p>
    <w:p w14:paraId="23673915" w14:textId="070B74D4" w:rsidR="00126400" w:rsidRPr="00E837A8" w:rsidRDefault="00033D18" w:rsidP="00033D18">
      <w:pPr>
        <w:tabs>
          <w:tab w:val="left" w:pos="426"/>
        </w:tabs>
        <w:jc w:val="both"/>
        <w:rPr>
          <w:rFonts w:cstheme="minorHAnsi"/>
          <w:lang w:val="mk-MK"/>
        </w:rPr>
      </w:pPr>
      <w:r>
        <w:rPr>
          <w:rFonts w:cstheme="minorHAnsi"/>
          <w:lang w:val="mk-MK"/>
        </w:rPr>
        <w:tab/>
      </w:r>
      <w:r w:rsidR="00126400" w:rsidRPr="00E837A8">
        <w:rPr>
          <w:rFonts w:cstheme="minorHAnsi"/>
          <w:lang w:val="mk-MK"/>
        </w:rPr>
        <w:t>(в)</w:t>
      </w:r>
      <w:r w:rsidR="00126400">
        <w:rPr>
          <w:rFonts w:cstheme="minorHAnsi"/>
          <w:lang w:val="mk-MK"/>
        </w:rPr>
        <w:t xml:space="preserve"> </w:t>
      </w:r>
      <w:r w:rsidR="00126400" w:rsidRPr="00E837A8">
        <w:rPr>
          <w:rFonts w:cstheme="minorHAnsi"/>
          <w:lang w:val="mk-MK"/>
        </w:rPr>
        <w:t xml:space="preserve">Лицето наведено во </w:t>
      </w:r>
      <w:r w:rsidR="00126400">
        <w:rPr>
          <w:rFonts w:cstheme="minorHAnsi"/>
          <w:lang w:val="mk-MK"/>
        </w:rPr>
        <w:t>точка</w:t>
      </w:r>
      <w:r w:rsidR="00126400" w:rsidRPr="00E837A8">
        <w:rPr>
          <w:rFonts w:cstheme="minorHAnsi"/>
          <w:lang w:val="mk-MK"/>
        </w:rPr>
        <w:t xml:space="preserve"> (б) мора:</w:t>
      </w:r>
    </w:p>
    <w:p w14:paraId="4A05A302" w14:textId="10D84DCF" w:rsidR="00126400" w:rsidRPr="00860C60" w:rsidRDefault="00126400" w:rsidP="001E2B4C">
      <w:pPr>
        <w:pStyle w:val="ListParagraph"/>
        <w:numPr>
          <w:ilvl w:val="0"/>
          <w:numId w:val="9"/>
        </w:numPr>
        <w:ind w:left="1134"/>
        <w:contextualSpacing w:val="0"/>
        <w:rPr>
          <w:rFonts w:cstheme="minorHAnsi"/>
          <w:lang w:val="mk-MK"/>
        </w:rPr>
      </w:pPr>
      <w:r w:rsidRPr="00860C60">
        <w:rPr>
          <w:rFonts w:cstheme="minorHAnsi"/>
          <w:lang w:val="mk-MK"/>
        </w:rPr>
        <w:t xml:space="preserve">да утврди дека ефектите од можните оштетувања поради влијанието на водата врз успешното активирање и задржување на системот за </w:t>
      </w:r>
      <w:r>
        <w:rPr>
          <w:rFonts w:cstheme="minorHAnsi"/>
          <w:lang w:val="mk-MK"/>
        </w:rPr>
        <w:t xml:space="preserve">пловење </w:t>
      </w:r>
      <w:r w:rsidRPr="00860C60">
        <w:rPr>
          <w:rFonts w:cstheme="minorHAnsi"/>
          <w:lang w:val="mk-MK"/>
        </w:rPr>
        <w:t xml:space="preserve">во итни </w:t>
      </w:r>
      <w:r>
        <w:rPr>
          <w:rFonts w:cstheme="minorHAnsi"/>
          <w:lang w:val="mk-MK"/>
        </w:rPr>
        <w:t>случаи</w:t>
      </w:r>
      <w:r w:rsidRPr="00860C60">
        <w:rPr>
          <w:rFonts w:cstheme="minorHAnsi"/>
          <w:lang w:val="mk-MK"/>
        </w:rPr>
        <w:t xml:space="preserve"> се доведени до минимум.</w:t>
      </w:r>
    </w:p>
    <w:p w14:paraId="554B6F66" w14:textId="77777777" w:rsidR="00126400" w:rsidRPr="00886969" w:rsidRDefault="00126400" w:rsidP="001E2B4C">
      <w:pPr>
        <w:pStyle w:val="ListParagraph"/>
        <w:numPr>
          <w:ilvl w:val="0"/>
          <w:numId w:val="9"/>
        </w:numPr>
        <w:ind w:left="1134"/>
        <w:contextualSpacing w:val="0"/>
        <w:rPr>
          <w:rFonts w:cstheme="minorHAnsi"/>
          <w:lang w:val="mk-MK"/>
        </w:rPr>
      </w:pPr>
      <w:r>
        <w:rPr>
          <w:rFonts w:cstheme="minorHAnsi"/>
          <w:lang w:val="mk-MK"/>
        </w:rPr>
        <w:lastRenderedPageBreak/>
        <w:t xml:space="preserve">да </w:t>
      </w:r>
      <w:r w:rsidRPr="00886969">
        <w:rPr>
          <w:rFonts w:cstheme="minorHAnsi"/>
          <w:lang w:val="mk-MK"/>
        </w:rPr>
        <w:t xml:space="preserve">утврди дека ефектите наведени во </w:t>
      </w:r>
      <w:r>
        <w:rPr>
          <w:rFonts w:cstheme="minorHAnsi"/>
          <w:lang w:val="mk-MK"/>
        </w:rPr>
        <w:t xml:space="preserve">точка </w:t>
      </w:r>
      <w:r w:rsidRPr="00886969">
        <w:rPr>
          <w:rFonts w:cstheme="minorHAnsi"/>
          <w:lang w:val="mk-MK"/>
        </w:rPr>
        <w:t xml:space="preserve">(в)(1) се земени предвид при </w:t>
      </w:r>
      <w:r>
        <w:rPr>
          <w:rFonts w:cstheme="minorHAnsi"/>
          <w:lang w:val="mk-MK"/>
        </w:rPr>
        <w:t xml:space="preserve">проектирањето </w:t>
      </w:r>
      <w:r w:rsidRPr="00886969">
        <w:rPr>
          <w:rFonts w:cstheme="minorHAnsi"/>
          <w:lang w:val="mk-MK"/>
        </w:rPr>
        <w:t xml:space="preserve">на системот за </w:t>
      </w:r>
      <w:r>
        <w:rPr>
          <w:rFonts w:cstheme="minorHAnsi"/>
          <w:lang w:val="mk-MK"/>
        </w:rPr>
        <w:t xml:space="preserve">пловење </w:t>
      </w:r>
      <w:r w:rsidRPr="00886969">
        <w:rPr>
          <w:rFonts w:cstheme="minorHAnsi"/>
          <w:lang w:val="mk-MK"/>
        </w:rPr>
        <w:t xml:space="preserve">за итни </w:t>
      </w:r>
      <w:r>
        <w:rPr>
          <w:rFonts w:cstheme="minorHAnsi"/>
          <w:lang w:val="mk-MK"/>
        </w:rPr>
        <w:t>случаи</w:t>
      </w:r>
      <w:r w:rsidRPr="00886969">
        <w:rPr>
          <w:rFonts w:cstheme="minorHAnsi"/>
          <w:lang w:val="mk-MK"/>
        </w:rPr>
        <w:t>;</w:t>
      </w:r>
    </w:p>
    <w:p w14:paraId="49FD7691" w14:textId="77777777" w:rsidR="00126400" w:rsidRPr="00886969" w:rsidRDefault="00126400" w:rsidP="001E2B4C">
      <w:pPr>
        <w:pStyle w:val="ListParagraph"/>
        <w:numPr>
          <w:ilvl w:val="0"/>
          <w:numId w:val="9"/>
        </w:numPr>
        <w:ind w:left="1134"/>
        <w:contextualSpacing w:val="0"/>
        <w:rPr>
          <w:rFonts w:cstheme="minorHAnsi"/>
          <w:lang w:val="mk-MK"/>
        </w:rPr>
      </w:pPr>
      <w:r w:rsidRPr="00886969">
        <w:rPr>
          <w:rFonts w:cstheme="minorHAnsi"/>
          <w:lang w:val="mk-MK"/>
        </w:rPr>
        <w:t>достави проценката до операторот.</w:t>
      </w:r>
    </w:p>
    <w:p w14:paraId="1BBA82B4" w14:textId="77777777" w:rsidR="00126400" w:rsidRDefault="00126400" w:rsidP="00033D18">
      <w:pPr>
        <w:ind w:left="426"/>
        <w:jc w:val="both"/>
        <w:rPr>
          <w:rFonts w:cstheme="minorHAnsi"/>
          <w:lang w:val="mk-MK"/>
        </w:rPr>
      </w:pPr>
      <w:r w:rsidRPr="00E837A8">
        <w:rPr>
          <w:rFonts w:cstheme="minorHAnsi"/>
          <w:lang w:val="mk-MK"/>
        </w:rPr>
        <w:t>26.435</w:t>
      </w:r>
      <w:r>
        <w:rPr>
          <w:rFonts w:cstheme="minorHAnsi"/>
          <w:lang w:val="mk-MK"/>
        </w:rPr>
        <w:t xml:space="preserve"> </w:t>
      </w:r>
      <w:r>
        <w:rPr>
          <w:rFonts w:cstheme="minorHAnsi"/>
          <w:lang w:val="mk-MK"/>
        </w:rPr>
        <w:tab/>
      </w:r>
      <w:r w:rsidRPr="00E860F7">
        <w:rPr>
          <w:rFonts w:cstheme="minorHAnsi"/>
          <w:b/>
          <w:bCs/>
          <w:lang w:val="mk-MK"/>
        </w:rPr>
        <w:t xml:space="preserve">Автоматско активирање на системот за </w:t>
      </w:r>
      <w:r w:rsidRPr="00E47B3C">
        <w:rPr>
          <w:rFonts w:cstheme="minorHAnsi"/>
          <w:b/>
          <w:bCs/>
          <w:lang w:val="mk-MK"/>
        </w:rPr>
        <w:t xml:space="preserve">пловење </w:t>
      </w:r>
      <w:r w:rsidRPr="00E860F7">
        <w:rPr>
          <w:rFonts w:cstheme="minorHAnsi"/>
          <w:b/>
          <w:bCs/>
          <w:lang w:val="mk-MK"/>
        </w:rPr>
        <w:t xml:space="preserve">во </w:t>
      </w:r>
      <w:r>
        <w:rPr>
          <w:rFonts w:cstheme="minorHAnsi"/>
          <w:b/>
          <w:bCs/>
          <w:lang w:val="mk-MK"/>
        </w:rPr>
        <w:t>итни случаи</w:t>
      </w:r>
    </w:p>
    <w:p w14:paraId="5D34E7B0" w14:textId="4C3CA606" w:rsidR="00126400" w:rsidRDefault="00126400" w:rsidP="001E2B4C">
      <w:pPr>
        <w:ind w:left="720" w:hanging="295"/>
        <w:jc w:val="both"/>
        <w:rPr>
          <w:rFonts w:cstheme="minorHAnsi"/>
          <w:lang w:val="mk-MK"/>
        </w:rPr>
      </w:pPr>
      <w:r w:rsidRPr="00E837A8">
        <w:rPr>
          <w:rFonts w:cstheme="minorHAnsi"/>
          <w:lang w:val="mk-MK"/>
        </w:rPr>
        <w:t>(</w:t>
      </w:r>
      <w:r>
        <w:rPr>
          <w:rFonts w:cstheme="minorHAnsi"/>
          <w:lang w:val="mk-MK"/>
        </w:rPr>
        <w:t>а</w:t>
      </w:r>
      <w:r w:rsidRPr="00E837A8">
        <w:rPr>
          <w:rFonts w:cstheme="minorHAnsi"/>
          <w:lang w:val="mk-MK"/>
        </w:rPr>
        <w:t>)</w:t>
      </w:r>
      <w:r>
        <w:rPr>
          <w:rFonts w:cstheme="minorHAnsi"/>
          <w:lang w:val="mk-MK"/>
        </w:rPr>
        <w:t xml:space="preserve"> </w:t>
      </w:r>
      <w:r>
        <w:rPr>
          <w:rFonts w:cstheme="minorHAnsi"/>
          <w:lang w:val="mk-MK"/>
        </w:rPr>
        <w:tab/>
      </w:r>
      <w:r w:rsidRPr="00E837A8">
        <w:rPr>
          <w:rFonts w:cstheme="minorHAnsi"/>
          <w:lang w:val="mk-MK"/>
        </w:rPr>
        <w:t xml:space="preserve">Оператори на мали хеликоптери </w:t>
      </w:r>
      <w:r>
        <w:rPr>
          <w:rFonts w:cstheme="minorHAnsi"/>
          <w:lang w:val="mk-MK"/>
        </w:rPr>
        <w:t xml:space="preserve">од кои се бара, </w:t>
      </w:r>
      <w:r w:rsidRPr="00E837A8">
        <w:rPr>
          <w:rFonts w:cstheme="minorHAnsi"/>
          <w:lang w:val="mk-MK"/>
        </w:rPr>
        <w:t>согласно точка CAT.IDE.H.320(а) од Анекс IV</w:t>
      </w:r>
      <w:r>
        <w:rPr>
          <w:rFonts w:cstheme="minorHAnsi"/>
          <w:lang w:val="mk-MK"/>
        </w:rPr>
        <w:t xml:space="preserve"> кон</w:t>
      </w:r>
      <w:r w:rsidRPr="00E837A8">
        <w:rPr>
          <w:rFonts w:cstheme="minorHAnsi"/>
          <w:lang w:val="mk-MK"/>
        </w:rPr>
        <w:t xml:space="preserve"> Регулатива (ЕУ) бр. 965/2012</w:t>
      </w:r>
      <w:r>
        <w:rPr>
          <w:rFonts w:cstheme="minorHAnsi"/>
          <w:lang w:val="mk-MK"/>
        </w:rPr>
        <w:t xml:space="preserve">, </w:t>
      </w:r>
      <w:r w:rsidRPr="00E837A8">
        <w:rPr>
          <w:rFonts w:cstheme="minorHAnsi"/>
          <w:lang w:val="mk-MK"/>
        </w:rPr>
        <w:t xml:space="preserve">да бидат </w:t>
      </w:r>
      <w:r>
        <w:rPr>
          <w:rFonts w:cstheme="minorHAnsi"/>
          <w:lang w:val="mk-MK"/>
        </w:rPr>
        <w:t xml:space="preserve">проектирани </w:t>
      </w:r>
      <w:r w:rsidRPr="00E837A8">
        <w:rPr>
          <w:rFonts w:cstheme="minorHAnsi"/>
          <w:lang w:val="mk-MK"/>
        </w:rPr>
        <w:t xml:space="preserve">за слетување </w:t>
      </w:r>
      <w:r>
        <w:rPr>
          <w:rFonts w:cstheme="minorHAnsi"/>
          <w:lang w:val="mk-MK"/>
        </w:rPr>
        <w:t xml:space="preserve">на </w:t>
      </w:r>
      <w:r w:rsidRPr="00E837A8">
        <w:rPr>
          <w:rFonts w:cstheme="minorHAnsi"/>
          <w:lang w:val="mk-MK"/>
        </w:rPr>
        <w:t xml:space="preserve">вода или </w:t>
      </w:r>
      <w:r>
        <w:rPr>
          <w:rFonts w:cstheme="minorHAnsi"/>
          <w:lang w:val="mk-MK"/>
        </w:rPr>
        <w:t xml:space="preserve">да поседуваат уверение </w:t>
      </w:r>
      <w:r w:rsidRPr="00E837A8">
        <w:rPr>
          <w:rFonts w:cstheme="minorHAnsi"/>
          <w:lang w:val="mk-MK"/>
        </w:rPr>
        <w:t xml:space="preserve">за принудно слетување на вода, мора да </w:t>
      </w:r>
      <w:r>
        <w:rPr>
          <w:rFonts w:cstheme="minorHAnsi"/>
          <w:lang w:val="mk-MK"/>
        </w:rPr>
        <w:t xml:space="preserve">гарантираат </w:t>
      </w:r>
      <w:r w:rsidRPr="00E837A8">
        <w:rPr>
          <w:rFonts w:cstheme="minorHAnsi"/>
          <w:lang w:val="mk-MK"/>
        </w:rPr>
        <w:t xml:space="preserve">дека системот за </w:t>
      </w:r>
      <w:r>
        <w:rPr>
          <w:rFonts w:cstheme="minorHAnsi"/>
          <w:lang w:val="mk-MK"/>
        </w:rPr>
        <w:t>пловење во итни случаи</w:t>
      </w:r>
      <w:r w:rsidRPr="00E837A8">
        <w:rPr>
          <w:rFonts w:cstheme="minorHAnsi"/>
          <w:lang w:val="mk-MK"/>
        </w:rPr>
        <w:t xml:space="preserve">, доколку е инсталиран и </w:t>
      </w:r>
      <w:r w:rsidR="00646DEB">
        <w:rPr>
          <w:rFonts w:cstheme="minorHAnsi"/>
          <w:lang w:val="mk-MK"/>
        </w:rPr>
        <w:t xml:space="preserve">складиран </w:t>
      </w:r>
      <w:r>
        <w:rPr>
          <w:rFonts w:cstheme="minorHAnsi"/>
          <w:lang w:val="mk-MK"/>
        </w:rPr>
        <w:t xml:space="preserve">за време на </w:t>
      </w:r>
      <w:r w:rsidRPr="00E837A8">
        <w:rPr>
          <w:rFonts w:cstheme="minorHAnsi"/>
          <w:lang w:val="mk-MK"/>
        </w:rPr>
        <w:t xml:space="preserve">лет, </w:t>
      </w:r>
      <w:r w:rsidR="003F14B0">
        <w:rPr>
          <w:rFonts w:cstheme="minorHAnsi"/>
          <w:lang w:val="mk-MK"/>
        </w:rPr>
        <w:t xml:space="preserve">тогаш тој </w:t>
      </w:r>
      <w:r w:rsidRPr="00E837A8">
        <w:rPr>
          <w:rFonts w:cstheme="minorHAnsi"/>
          <w:lang w:val="mk-MK"/>
        </w:rPr>
        <w:t>автоматски се активира како резултат на влегување</w:t>
      </w:r>
      <w:r w:rsidR="003F14B0">
        <w:rPr>
          <w:rFonts w:cstheme="minorHAnsi"/>
          <w:lang w:val="mk-MK"/>
        </w:rPr>
        <w:t xml:space="preserve"> во</w:t>
      </w:r>
      <w:r w:rsidRPr="00E837A8">
        <w:rPr>
          <w:rFonts w:cstheme="minorHAnsi"/>
          <w:lang w:val="mk-MK"/>
        </w:rPr>
        <w:t xml:space="preserve"> вода</w:t>
      </w:r>
      <w:r>
        <w:rPr>
          <w:rFonts w:cstheme="minorHAnsi"/>
          <w:lang w:val="mk-MK"/>
        </w:rPr>
        <w:t>.</w:t>
      </w:r>
    </w:p>
    <w:p w14:paraId="51A942E6" w14:textId="4C329DAE" w:rsidR="00126400" w:rsidRPr="00FF5BD5" w:rsidRDefault="00126400" w:rsidP="001E2B4C">
      <w:pPr>
        <w:ind w:left="720" w:hanging="295"/>
        <w:jc w:val="both"/>
        <w:rPr>
          <w:rFonts w:cstheme="minorHAnsi"/>
          <w:lang w:val="mk-MK"/>
        </w:rPr>
      </w:pPr>
      <w:r>
        <w:rPr>
          <w:rFonts w:cstheme="minorHAnsi"/>
          <w:lang w:val="mk-MK"/>
        </w:rPr>
        <w:t>(</w:t>
      </w:r>
      <w:r w:rsidRPr="00E837A8">
        <w:rPr>
          <w:rFonts w:cstheme="minorHAnsi"/>
          <w:lang w:val="mk-MK"/>
        </w:rPr>
        <w:t>б)</w:t>
      </w:r>
      <w:r>
        <w:rPr>
          <w:rFonts w:cstheme="minorHAnsi"/>
          <w:lang w:val="mk-MK"/>
        </w:rPr>
        <w:t xml:space="preserve"> </w:t>
      </w:r>
      <w:r w:rsidRPr="00E837A8">
        <w:rPr>
          <w:rFonts w:cstheme="minorHAnsi"/>
          <w:lang w:val="mk-MK"/>
        </w:rPr>
        <w:t xml:space="preserve">Оператори на </w:t>
      </w:r>
      <w:r>
        <w:rPr>
          <w:rFonts w:cstheme="minorHAnsi"/>
          <w:lang w:val="mk-MK"/>
        </w:rPr>
        <w:t xml:space="preserve">мали </w:t>
      </w:r>
      <w:r w:rsidRPr="00E837A8">
        <w:rPr>
          <w:rFonts w:cstheme="minorHAnsi"/>
          <w:lang w:val="mk-MK"/>
        </w:rPr>
        <w:t xml:space="preserve">хеликоптери од категорија А и големи хеликоптери </w:t>
      </w:r>
      <w:r>
        <w:rPr>
          <w:rFonts w:cstheme="minorHAnsi"/>
          <w:lang w:val="mk-MK"/>
        </w:rPr>
        <w:t>од</w:t>
      </w:r>
      <w:r w:rsidRPr="00E837A8">
        <w:rPr>
          <w:rFonts w:cstheme="minorHAnsi"/>
          <w:lang w:val="mk-MK"/>
        </w:rPr>
        <w:t xml:space="preserve"> кои </w:t>
      </w:r>
      <w:r>
        <w:rPr>
          <w:rFonts w:cstheme="minorHAnsi"/>
          <w:lang w:val="mk-MK"/>
        </w:rPr>
        <w:t>се бара</w:t>
      </w:r>
      <w:r w:rsidR="003D7DA3">
        <w:rPr>
          <w:rFonts w:cstheme="minorHAnsi"/>
          <w:lang w:val="mk-MK"/>
        </w:rPr>
        <w:t>,</w:t>
      </w:r>
      <w:r>
        <w:rPr>
          <w:rFonts w:cstheme="minorHAnsi"/>
          <w:lang w:val="mk-MK"/>
        </w:rPr>
        <w:t xml:space="preserve"> </w:t>
      </w:r>
      <w:r w:rsidRPr="00E837A8">
        <w:rPr>
          <w:rFonts w:cstheme="minorHAnsi"/>
          <w:lang w:val="mk-MK"/>
        </w:rPr>
        <w:t>согласно точка CAT.IDE.H.320(а) од Анекс IV</w:t>
      </w:r>
      <w:r>
        <w:rPr>
          <w:rFonts w:cstheme="minorHAnsi"/>
          <w:lang w:val="mk-MK"/>
        </w:rPr>
        <w:t xml:space="preserve"> кон</w:t>
      </w:r>
      <w:r w:rsidRPr="00E837A8">
        <w:rPr>
          <w:rFonts w:cstheme="minorHAnsi"/>
          <w:lang w:val="mk-MK"/>
        </w:rPr>
        <w:t xml:space="preserve"> Регулатива (ЕУ) бр. 965/2012</w:t>
      </w:r>
      <w:r>
        <w:rPr>
          <w:rFonts w:cstheme="minorHAnsi"/>
          <w:lang w:val="mk-MK"/>
        </w:rPr>
        <w:t xml:space="preserve">, да бидат проектирани </w:t>
      </w:r>
      <w:r w:rsidRPr="00E837A8">
        <w:rPr>
          <w:rFonts w:cstheme="minorHAnsi"/>
          <w:lang w:val="mk-MK"/>
        </w:rPr>
        <w:t xml:space="preserve">за слетување </w:t>
      </w:r>
      <w:r>
        <w:rPr>
          <w:rFonts w:cstheme="minorHAnsi"/>
          <w:lang w:val="mk-MK"/>
        </w:rPr>
        <w:t xml:space="preserve">на </w:t>
      </w:r>
      <w:r w:rsidRPr="00E837A8">
        <w:rPr>
          <w:rFonts w:cstheme="minorHAnsi"/>
          <w:lang w:val="mk-MK"/>
        </w:rPr>
        <w:t xml:space="preserve">вода или </w:t>
      </w:r>
      <w:r>
        <w:rPr>
          <w:rFonts w:cstheme="minorHAnsi"/>
          <w:lang w:val="mk-MK"/>
        </w:rPr>
        <w:t xml:space="preserve">да поседуваат уверение </w:t>
      </w:r>
      <w:r w:rsidRPr="00E837A8">
        <w:rPr>
          <w:rFonts w:cstheme="minorHAnsi"/>
          <w:lang w:val="mk-MK"/>
        </w:rPr>
        <w:t>за принудно слетување на вода</w:t>
      </w:r>
      <w:r>
        <w:rPr>
          <w:rFonts w:cstheme="minorHAnsi"/>
          <w:lang w:val="mk-MK"/>
        </w:rPr>
        <w:t>,</w:t>
      </w:r>
      <w:r w:rsidRPr="00E837A8">
        <w:rPr>
          <w:rFonts w:cstheme="minorHAnsi"/>
          <w:lang w:val="mk-MK"/>
        </w:rPr>
        <w:t xml:space="preserve"> мора да </w:t>
      </w:r>
      <w:r>
        <w:rPr>
          <w:rFonts w:cstheme="minorHAnsi"/>
          <w:lang w:val="mk-MK"/>
        </w:rPr>
        <w:t xml:space="preserve">гарантираат </w:t>
      </w:r>
      <w:r w:rsidRPr="00E837A8">
        <w:rPr>
          <w:rFonts w:cstheme="minorHAnsi"/>
          <w:lang w:val="mk-MK"/>
        </w:rPr>
        <w:t xml:space="preserve">дека системот за </w:t>
      </w:r>
      <w:r>
        <w:rPr>
          <w:rFonts w:cstheme="minorHAnsi"/>
          <w:lang w:val="mk-MK"/>
        </w:rPr>
        <w:t xml:space="preserve">пловење во </w:t>
      </w:r>
      <w:r w:rsidRPr="00E837A8">
        <w:rPr>
          <w:rFonts w:cstheme="minorHAnsi"/>
          <w:lang w:val="mk-MK"/>
        </w:rPr>
        <w:t xml:space="preserve">итни </w:t>
      </w:r>
      <w:r>
        <w:rPr>
          <w:rFonts w:cstheme="minorHAnsi"/>
          <w:lang w:val="mk-MK"/>
        </w:rPr>
        <w:t>случаи</w:t>
      </w:r>
      <w:r w:rsidRPr="00E837A8">
        <w:rPr>
          <w:rFonts w:cstheme="minorHAnsi"/>
          <w:lang w:val="mk-MK"/>
        </w:rPr>
        <w:t xml:space="preserve">, доколку е инсталиран и </w:t>
      </w:r>
      <w:r w:rsidR="00646DEB">
        <w:rPr>
          <w:rFonts w:cstheme="minorHAnsi"/>
          <w:lang w:val="mk-MK"/>
        </w:rPr>
        <w:t xml:space="preserve">складиран </w:t>
      </w:r>
      <w:r>
        <w:rPr>
          <w:rFonts w:cstheme="minorHAnsi"/>
          <w:lang w:val="mk-MK"/>
        </w:rPr>
        <w:t xml:space="preserve">за време на </w:t>
      </w:r>
      <w:r w:rsidRPr="00E837A8">
        <w:rPr>
          <w:rFonts w:cstheme="minorHAnsi"/>
          <w:lang w:val="mk-MK"/>
        </w:rPr>
        <w:t xml:space="preserve">лет, </w:t>
      </w:r>
      <w:r w:rsidR="003D7DA3">
        <w:rPr>
          <w:rFonts w:cstheme="minorHAnsi"/>
          <w:lang w:val="mk-MK"/>
        </w:rPr>
        <w:t xml:space="preserve">тогаш тој </w:t>
      </w:r>
      <w:r w:rsidRPr="00E837A8">
        <w:rPr>
          <w:rFonts w:cstheme="minorHAnsi"/>
          <w:lang w:val="mk-MK"/>
        </w:rPr>
        <w:t>автоматски се активира како резултат на влегување</w:t>
      </w:r>
      <w:r w:rsidR="003D7DA3">
        <w:rPr>
          <w:rFonts w:cstheme="minorHAnsi"/>
          <w:lang w:val="mk-MK"/>
        </w:rPr>
        <w:t xml:space="preserve"> во</w:t>
      </w:r>
      <w:r w:rsidRPr="00E837A8">
        <w:rPr>
          <w:rFonts w:cstheme="minorHAnsi"/>
          <w:lang w:val="mk-MK"/>
        </w:rPr>
        <w:t xml:space="preserve"> вода и не</w:t>
      </w:r>
      <w:r>
        <w:rPr>
          <w:rFonts w:cstheme="minorHAnsi"/>
          <w:lang w:val="mk-MK"/>
        </w:rPr>
        <w:t>ма да</w:t>
      </w:r>
      <w:r w:rsidRPr="00E837A8">
        <w:rPr>
          <w:rFonts w:cstheme="minorHAnsi"/>
          <w:lang w:val="mk-MK"/>
        </w:rPr>
        <w:t xml:space="preserve"> зависи од какви било активности </w:t>
      </w:r>
      <w:r>
        <w:rPr>
          <w:rFonts w:cstheme="minorHAnsi"/>
          <w:lang w:val="mk-MK"/>
        </w:rPr>
        <w:t>извршени од</w:t>
      </w:r>
      <w:r w:rsidRPr="00E837A8">
        <w:rPr>
          <w:rFonts w:cstheme="minorHAnsi"/>
          <w:lang w:val="mk-MK"/>
        </w:rPr>
        <w:t xml:space="preserve"> пилотот за време на летот.";</w:t>
      </w:r>
    </w:p>
    <w:p w14:paraId="657843F9" w14:textId="77777777" w:rsidR="00126400" w:rsidRPr="003D5A24" w:rsidRDefault="00126400" w:rsidP="001E2B4C">
      <w:pPr>
        <w:pStyle w:val="ListParagraph"/>
        <w:numPr>
          <w:ilvl w:val="0"/>
          <w:numId w:val="3"/>
        </w:numPr>
        <w:ind w:left="425"/>
        <w:contextualSpacing w:val="0"/>
        <w:rPr>
          <w:rFonts w:cstheme="minorHAnsi"/>
          <w:lang w:val="mk-MK"/>
        </w:rPr>
      </w:pPr>
      <w:r w:rsidRPr="003D5A24">
        <w:rPr>
          <w:rFonts w:cstheme="minorHAnsi"/>
          <w:lang w:val="mk-MK"/>
        </w:rPr>
        <w:t>Додаток 1 се заменува со следново:</w:t>
      </w:r>
    </w:p>
    <w:p w14:paraId="6629987F" w14:textId="77777777" w:rsidR="00126400" w:rsidRPr="00E206F5" w:rsidRDefault="00126400" w:rsidP="00126400">
      <w:pPr>
        <w:ind w:left="284"/>
        <w:jc w:val="center"/>
        <w:rPr>
          <w:rFonts w:cstheme="minorHAnsi"/>
          <w:lang w:val="mk-MK"/>
        </w:rPr>
      </w:pPr>
      <w:r>
        <w:rPr>
          <w:rFonts w:cstheme="minorHAnsi"/>
          <w:i/>
          <w:iCs/>
          <w:lang w:val="mk-MK"/>
        </w:rPr>
        <w:t>„</w:t>
      </w:r>
      <w:r w:rsidRPr="00E206F5">
        <w:rPr>
          <w:rFonts w:cstheme="minorHAnsi"/>
          <w:i/>
          <w:iCs/>
          <w:lang w:val="mk-MK"/>
        </w:rPr>
        <w:t>Додаток 1.</w:t>
      </w:r>
    </w:p>
    <w:p w14:paraId="64CC359F" w14:textId="77777777" w:rsidR="00126400" w:rsidRPr="00E206F5" w:rsidRDefault="00126400" w:rsidP="00126400">
      <w:pPr>
        <w:ind w:left="284"/>
        <w:jc w:val="center"/>
        <w:rPr>
          <w:rFonts w:cstheme="minorHAnsi"/>
          <w:lang w:val="mk-MK"/>
        </w:rPr>
      </w:pPr>
    </w:p>
    <w:p w14:paraId="09320DC6" w14:textId="4CD8021D" w:rsidR="00126400" w:rsidRPr="00E206F5" w:rsidRDefault="00126400" w:rsidP="00126400">
      <w:pPr>
        <w:ind w:left="284"/>
        <w:jc w:val="center"/>
        <w:rPr>
          <w:rFonts w:cstheme="minorHAnsi"/>
          <w:lang w:val="mk-MK"/>
        </w:rPr>
      </w:pPr>
      <w:bookmarkStart w:id="1" w:name="_Hlk78975946"/>
      <w:r w:rsidRPr="005A4854">
        <w:rPr>
          <w:rFonts w:cstheme="minorHAnsi"/>
          <w:b/>
          <w:bCs/>
          <w:lang w:val="mk-MK"/>
        </w:rPr>
        <w:t xml:space="preserve">Листа на модели на авиони кои не се предмет на </w:t>
      </w:r>
      <w:r w:rsidR="003D7DA3" w:rsidRPr="005A4854">
        <w:rPr>
          <w:rFonts w:cstheme="minorHAnsi"/>
          <w:b/>
          <w:bCs/>
          <w:lang w:val="mk-MK"/>
        </w:rPr>
        <w:t xml:space="preserve">одредени </w:t>
      </w:r>
      <w:r w:rsidRPr="005A4854">
        <w:rPr>
          <w:rFonts w:cstheme="minorHAnsi"/>
          <w:b/>
          <w:bCs/>
          <w:lang w:val="mk-MK"/>
        </w:rPr>
        <w:t>одредби од Анекс I (Дел-26)</w:t>
      </w:r>
    </w:p>
    <w:bookmarkEnd w:id="1"/>
    <w:p w14:paraId="604725D1" w14:textId="77777777" w:rsidR="00126400" w:rsidRPr="00E206F5" w:rsidRDefault="00126400" w:rsidP="00126400">
      <w:pPr>
        <w:ind w:left="284"/>
        <w:rPr>
          <w:rFonts w:cstheme="minorHAnsi"/>
          <w:lang w:val="mk-MK"/>
        </w:rPr>
      </w:pPr>
      <w:r w:rsidRPr="00E206F5">
        <w:rPr>
          <w:rFonts w:cstheme="minorHAnsi"/>
          <w:b/>
          <w:bCs/>
          <w:lang w:val="mk-MK"/>
        </w:rPr>
        <w:t xml:space="preserve"> </w:t>
      </w:r>
    </w:p>
    <w:tbl>
      <w:tblPr>
        <w:tblW w:w="8875" w:type="dxa"/>
        <w:tblInd w:w="420" w:type="dxa"/>
        <w:tblLayout w:type="fixed"/>
        <w:tblCellMar>
          <w:left w:w="0" w:type="dxa"/>
          <w:right w:w="0" w:type="dxa"/>
        </w:tblCellMar>
        <w:tblLook w:val="04A0" w:firstRow="1" w:lastRow="0" w:firstColumn="1" w:lastColumn="0" w:noHBand="0" w:noVBand="1"/>
      </w:tblPr>
      <w:tblGrid>
        <w:gridCol w:w="2274"/>
        <w:gridCol w:w="992"/>
        <w:gridCol w:w="1843"/>
        <w:gridCol w:w="1842"/>
        <w:gridCol w:w="1924"/>
      </w:tblGrid>
      <w:tr w:rsidR="00126400" w:rsidRPr="006622E9" w14:paraId="01F495E3" w14:textId="77777777" w:rsidTr="00593B53">
        <w:trPr>
          <w:trHeight w:val="519"/>
        </w:trPr>
        <w:tc>
          <w:tcPr>
            <w:tcW w:w="2274" w:type="dxa"/>
            <w:tcBorders>
              <w:top w:val="single" w:sz="6" w:space="0" w:color="000000"/>
              <w:bottom w:val="single" w:sz="6" w:space="0" w:color="000000"/>
              <w:right w:val="single" w:sz="6" w:space="0" w:color="000000"/>
            </w:tcBorders>
            <w:vAlign w:val="center"/>
            <w:hideMark/>
          </w:tcPr>
          <w:p w14:paraId="3491F032" w14:textId="2DF915A8" w:rsidR="00126400" w:rsidRPr="00C04328" w:rsidRDefault="00126400" w:rsidP="00F403FE">
            <w:pPr>
              <w:spacing w:before="120" w:after="120" w:line="257" w:lineRule="auto"/>
              <w:ind w:left="147" w:right="268"/>
              <w:jc w:val="center"/>
              <w:rPr>
                <w:rFonts w:cstheme="minorHAnsi"/>
                <w:sz w:val="20"/>
                <w:szCs w:val="20"/>
                <w:lang w:val="mk-MK"/>
              </w:rPr>
            </w:pPr>
            <w:r w:rsidRPr="006622E9">
              <w:rPr>
                <w:rFonts w:cstheme="minorHAnsi"/>
                <w:sz w:val="20"/>
                <w:szCs w:val="20"/>
                <w:lang w:val="mk-MK"/>
              </w:rPr>
              <w:t xml:space="preserve">Имател на </w:t>
            </w:r>
            <w:r w:rsidR="00F403FE">
              <w:rPr>
                <w:rFonts w:cstheme="minorHAnsi"/>
                <w:sz w:val="20"/>
                <w:szCs w:val="20"/>
                <w:lang w:val="mk-MK"/>
              </w:rPr>
              <w:t>уверение за тип</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DB88814" w14:textId="77777777" w:rsidR="00126400" w:rsidRPr="006622E9" w:rsidRDefault="00126400" w:rsidP="00593B53">
            <w:pPr>
              <w:spacing w:before="120" w:after="120" w:line="257" w:lineRule="auto"/>
              <w:ind w:left="113" w:right="231"/>
              <w:jc w:val="center"/>
              <w:rPr>
                <w:rFonts w:cstheme="minorHAnsi"/>
                <w:sz w:val="20"/>
                <w:szCs w:val="20"/>
                <w:lang w:val="mk-MK"/>
              </w:rPr>
            </w:pPr>
            <w:r w:rsidRPr="006622E9">
              <w:rPr>
                <w:rFonts w:cstheme="minorHAnsi"/>
                <w:sz w:val="20"/>
                <w:szCs w:val="20"/>
                <w:lang w:val="mk-MK"/>
              </w:rPr>
              <w:t>Тип</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0B493FE9" w14:textId="77777777" w:rsidR="00126400" w:rsidRPr="006622E9" w:rsidRDefault="00126400" w:rsidP="003E658C">
            <w:pPr>
              <w:spacing w:before="120" w:after="120" w:line="257" w:lineRule="auto"/>
              <w:ind w:left="76" w:right="214"/>
              <w:jc w:val="center"/>
              <w:rPr>
                <w:rFonts w:cstheme="minorHAnsi"/>
                <w:sz w:val="20"/>
                <w:szCs w:val="20"/>
                <w:lang w:val="mk-MK"/>
              </w:rPr>
            </w:pPr>
            <w:r w:rsidRPr="006622E9">
              <w:rPr>
                <w:rFonts w:cstheme="minorHAnsi"/>
                <w:sz w:val="20"/>
                <w:szCs w:val="20"/>
                <w:lang w:val="mk-MK"/>
              </w:rPr>
              <w:t>Модели</w:t>
            </w:r>
          </w:p>
        </w:tc>
        <w:tc>
          <w:tcPr>
            <w:tcW w:w="1842" w:type="dxa"/>
            <w:tcBorders>
              <w:top w:val="single" w:sz="6" w:space="0" w:color="000000"/>
              <w:left w:val="single" w:sz="6" w:space="0" w:color="000000"/>
              <w:bottom w:val="single" w:sz="6" w:space="0" w:color="000000"/>
              <w:right w:val="single" w:sz="6" w:space="0" w:color="000000"/>
            </w:tcBorders>
            <w:vAlign w:val="center"/>
          </w:tcPr>
          <w:p w14:paraId="14257C8D" w14:textId="77777777" w:rsidR="00126400" w:rsidRPr="006622E9" w:rsidRDefault="00126400" w:rsidP="00593B53">
            <w:pPr>
              <w:spacing w:before="120" w:after="120" w:line="257" w:lineRule="auto"/>
              <w:ind w:left="181" w:right="241"/>
              <w:jc w:val="center"/>
              <w:rPr>
                <w:rFonts w:cstheme="minorHAnsi"/>
                <w:sz w:val="20"/>
                <w:szCs w:val="20"/>
                <w:lang w:val="mk-MK"/>
              </w:rPr>
            </w:pPr>
            <w:r w:rsidRPr="006622E9">
              <w:rPr>
                <w:rFonts w:cstheme="minorHAnsi"/>
                <w:sz w:val="20"/>
                <w:szCs w:val="20"/>
                <w:lang w:val="mk-MK"/>
              </w:rPr>
              <w:t>Сериски број на производителот</w:t>
            </w:r>
          </w:p>
        </w:tc>
        <w:tc>
          <w:tcPr>
            <w:tcW w:w="1924" w:type="dxa"/>
            <w:tcBorders>
              <w:top w:val="single" w:sz="6" w:space="0" w:color="000000"/>
              <w:left w:val="single" w:sz="6" w:space="0" w:color="000000"/>
              <w:bottom w:val="single" w:sz="6" w:space="0" w:color="000000"/>
            </w:tcBorders>
            <w:vAlign w:val="center"/>
            <w:hideMark/>
          </w:tcPr>
          <w:p w14:paraId="7D27FBD2" w14:textId="1666CF76" w:rsidR="00126400" w:rsidRPr="006622E9" w:rsidRDefault="00126400" w:rsidP="00F403FE">
            <w:pPr>
              <w:spacing w:before="120" w:after="120" w:line="257" w:lineRule="auto"/>
              <w:ind w:left="181" w:right="241"/>
              <w:jc w:val="center"/>
              <w:rPr>
                <w:rFonts w:cstheme="minorHAnsi"/>
                <w:sz w:val="20"/>
                <w:szCs w:val="20"/>
                <w:lang w:val="mk-MK"/>
              </w:rPr>
            </w:pPr>
            <w:r w:rsidRPr="006622E9">
              <w:rPr>
                <w:rFonts w:cstheme="minorHAnsi"/>
                <w:sz w:val="20"/>
                <w:szCs w:val="20"/>
                <w:lang w:val="mk-MK"/>
              </w:rPr>
              <w:t>Одредби утврдени во Анекс I (Дел-26) , кој НЕ се применуваат</w:t>
            </w:r>
          </w:p>
        </w:tc>
      </w:tr>
      <w:tr w:rsidR="00126400" w:rsidRPr="006622E9" w14:paraId="09BE6D60" w14:textId="77777777" w:rsidTr="00593B53">
        <w:trPr>
          <w:trHeight w:val="373"/>
        </w:trPr>
        <w:tc>
          <w:tcPr>
            <w:tcW w:w="2274" w:type="dxa"/>
            <w:tcBorders>
              <w:top w:val="single" w:sz="6" w:space="0" w:color="000000"/>
              <w:bottom w:val="single" w:sz="6" w:space="0" w:color="000000"/>
              <w:right w:val="single" w:sz="6" w:space="0" w:color="000000"/>
            </w:tcBorders>
            <w:hideMark/>
          </w:tcPr>
          <w:p w14:paraId="1F26DCD7"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30F2E080"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707</w:t>
            </w:r>
          </w:p>
        </w:tc>
        <w:tc>
          <w:tcPr>
            <w:tcW w:w="1843" w:type="dxa"/>
            <w:tcBorders>
              <w:top w:val="single" w:sz="6" w:space="0" w:color="000000"/>
              <w:left w:val="single" w:sz="6" w:space="0" w:color="000000"/>
              <w:bottom w:val="single" w:sz="6" w:space="0" w:color="000000"/>
              <w:right w:val="single" w:sz="6" w:space="0" w:color="000000"/>
            </w:tcBorders>
            <w:hideMark/>
          </w:tcPr>
          <w:p w14:paraId="709B6869"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15018327"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76111E25"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126400" w:rsidRPr="006622E9" w14:paraId="0BA8EE5F" w14:textId="77777777" w:rsidTr="00593B53">
        <w:trPr>
          <w:trHeight w:val="373"/>
        </w:trPr>
        <w:tc>
          <w:tcPr>
            <w:tcW w:w="2274" w:type="dxa"/>
            <w:tcBorders>
              <w:top w:val="single" w:sz="6" w:space="0" w:color="000000"/>
              <w:bottom w:val="single" w:sz="6" w:space="0" w:color="000000"/>
              <w:right w:val="single" w:sz="6" w:space="0" w:color="000000"/>
            </w:tcBorders>
            <w:hideMark/>
          </w:tcPr>
          <w:p w14:paraId="6976C022"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0BB5C467"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720</w:t>
            </w:r>
          </w:p>
        </w:tc>
        <w:tc>
          <w:tcPr>
            <w:tcW w:w="1843" w:type="dxa"/>
            <w:tcBorders>
              <w:top w:val="single" w:sz="6" w:space="0" w:color="000000"/>
              <w:left w:val="single" w:sz="6" w:space="0" w:color="000000"/>
              <w:bottom w:val="single" w:sz="6" w:space="0" w:color="000000"/>
              <w:right w:val="single" w:sz="6" w:space="0" w:color="000000"/>
            </w:tcBorders>
            <w:hideMark/>
          </w:tcPr>
          <w:p w14:paraId="573C540C"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407125C7"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4FC31FD4"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126400" w:rsidRPr="006622E9" w14:paraId="308E7F65" w14:textId="77777777" w:rsidTr="00593B53">
        <w:trPr>
          <w:trHeight w:val="800"/>
        </w:trPr>
        <w:tc>
          <w:tcPr>
            <w:tcW w:w="2274" w:type="dxa"/>
            <w:tcBorders>
              <w:top w:val="single" w:sz="6" w:space="0" w:color="000000"/>
              <w:bottom w:val="single" w:sz="6" w:space="0" w:color="000000"/>
              <w:right w:val="single" w:sz="6" w:space="0" w:color="000000"/>
            </w:tcBorders>
            <w:hideMark/>
          </w:tcPr>
          <w:p w14:paraId="6ACD6AA1"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6580A490"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DC-10</w:t>
            </w:r>
          </w:p>
        </w:tc>
        <w:tc>
          <w:tcPr>
            <w:tcW w:w="1843" w:type="dxa"/>
            <w:tcBorders>
              <w:top w:val="single" w:sz="6" w:space="0" w:color="000000"/>
              <w:left w:val="single" w:sz="6" w:space="0" w:color="000000"/>
              <w:bottom w:val="single" w:sz="6" w:space="0" w:color="000000"/>
              <w:right w:val="single" w:sz="6" w:space="0" w:color="000000"/>
            </w:tcBorders>
            <w:hideMark/>
          </w:tcPr>
          <w:p w14:paraId="13360EBE" w14:textId="77777777" w:rsidR="00126400"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DC-10-10</w:t>
            </w:r>
          </w:p>
          <w:p w14:paraId="1BE04E1E" w14:textId="77777777" w:rsidR="00126400" w:rsidRPr="006622E9"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DC-10-30</w:t>
            </w:r>
          </w:p>
          <w:p w14:paraId="07218621"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DC-10-30F</w:t>
            </w:r>
          </w:p>
        </w:tc>
        <w:tc>
          <w:tcPr>
            <w:tcW w:w="1842" w:type="dxa"/>
            <w:tcBorders>
              <w:top w:val="single" w:sz="6" w:space="0" w:color="000000"/>
              <w:left w:val="single" w:sz="6" w:space="0" w:color="000000"/>
              <w:bottom w:val="single" w:sz="6" w:space="0" w:color="000000"/>
              <w:right w:val="single" w:sz="6" w:space="0" w:color="000000"/>
            </w:tcBorders>
          </w:tcPr>
          <w:p w14:paraId="2C23606E" w14:textId="77777777" w:rsidR="00126400" w:rsidRPr="006622E9"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64371787"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rFonts w:cstheme="minorHAnsi"/>
                <w:sz w:val="20"/>
                <w:szCs w:val="20"/>
                <w:lang w:val="mk-MK"/>
              </w:rPr>
              <w:t>до</w:t>
            </w:r>
            <w:r w:rsidRPr="006622E9">
              <w:rPr>
                <w:rFonts w:cstheme="minorHAnsi"/>
                <w:sz w:val="20"/>
                <w:szCs w:val="20"/>
              </w:rPr>
              <w:t xml:space="preserve"> 26.334</w:t>
            </w:r>
          </w:p>
        </w:tc>
      </w:tr>
      <w:tr w:rsidR="00126400" w:rsidRPr="006622E9" w14:paraId="62D4F549" w14:textId="77777777" w:rsidTr="00593B53">
        <w:trPr>
          <w:trHeight w:val="373"/>
        </w:trPr>
        <w:tc>
          <w:tcPr>
            <w:tcW w:w="2274" w:type="dxa"/>
            <w:tcBorders>
              <w:top w:val="single" w:sz="6" w:space="0" w:color="000000"/>
              <w:bottom w:val="single" w:sz="6" w:space="0" w:color="000000"/>
              <w:right w:val="single" w:sz="6" w:space="0" w:color="000000"/>
            </w:tcBorders>
            <w:hideMark/>
          </w:tcPr>
          <w:p w14:paraId="65BA0800"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2CD1DEB0"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DC-8</w:t>
            </w:r>
          </w:p>
        </w:tc>
        <w:tc>
          <w:tcPr>
            <w:tcW w:w="1843" w:type="dxa"/>
            <w:tcBorders>
              <w:top w:val="single" w:sz="6" w:space="0" w:color="000000"/>
              <w:left w:val="single" w:sz="6" w:space="0" w:color="000000"/>
              <w:bottom w:val="single" w:sz="6" w:space="0" w:color="000000"/>
              <w:right w:val="single" w:sz="6" w:space="0" w:color="000000"/>
            </w:tcBorders>
            <w:hideMark/>
          </w:tcPr>
          <w:p w14:paraId="0A58D4FE"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0CEFB997"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hideMark/>
          </w:tcPr>
          <w:p w14:paraId="63AF9ADD"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168BBC63" w14:textId="77777777" w:rsidTr="00593B53">
        <w:trPr>
          <w:trHeight w:val="1653"/>
        </w:trPr>
        <w:tc>
          <w:tcPr>
            <w:tcW w:w="2274" w:type="dxa"/>
            <w:tcBorders>
              <w:top w:val="single" w:sz="6" w:space="0" w:color="000000"/>
              <w:bottom w:val="single" w:sz="6" w:space="0" w:color="000000"/>
              <w:right w:val="single" w:sz="6" w:space="0" w:color="000000"/>
            </w:tcBorders>
            <w:hideMark/>
          </w:tcPr>
          <w:p w14:paraId="1ED2EC08"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1CB5A1B6"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DC-9</w:t>
            </w:r>
          </w:p>
        </w:tc>
        <w:tc>
          <w:tcPr>
            <w:tcW w:w="1843" w:type="dxa"/>
            <w:tcBorders>
              <w:top w:val="single" w:sz="6" w:space="0" w:color="000000"/>
              <w:left w:val="single" w:sz="6" w:space="0" w:color="000000"/>
              <w:bottom w:val="single" w:sz="6" w:space="0" w:color="000000"/>
              <w:right w:val="single" w:sz="6" w:space="0" w:color="000000"/>
            </w:tcBorders>
            <w:hideMark/>
          </w:tcPr>
          <w:p w14:paraId="7F097C6F"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DC-9-11, DC-9-12, DC-9-13, DC-9-14,</w:t>
            </w:r>
            <w:r w:rsidRPr="006622E9">
              <w:rPr>
                <w:rFonts w:cstheme="minorHAnsi"/>
                <w:sz w:val="20"/>
                <w:szCs w:val="20"/>
                <w:lang w:val="mk-MK"/>
              </w:rPr>
              <w:t xml:space="preserve"> </w:t>
            </w:r>
            <w:r w:rsidRPr="006622E9">
              <w:rPr>
                <w:rFonts w:cstheme="minorHAnsi"/>
                <w:sz w:val="20"/>
                <w:szCs w:val="20"/>
              </w:rPr>
              <w:t>DC-9-15, DC-9-15F, DC-9-21, DC-9-31,</w:t>
            </w:r>
            <w:r w:rsidRPr="006622E9">
              <w:rPr>
                <w:rFonts w:cstheme="minorHAnsi"/>
                <w:sz w:val="20"/>
                <w:szCs w:val="20"/>
                <w:lang w:val="mk-MK"/>
              </w:rPr>
              <w:t xml:space="preserve"> </w:t>
            </w:r>
            <w:r w:rsidRPr="006622E9">
              <w:rPr>
                <w:rFonts w:cstheme="minorHAnsi"/>
                <w:sz w:val="20"/>
                <w:szCs w:val="20"/>
              </w:rPr>
              <w:t>DC-9-32, DC-9-32 (VC-9C), DC-9-32F,</w:t>
            </w:r>
            <w:r w:rsidRPr="006622E9">
              <w:rPr>
                <w:rFonts w:cstheme="minorHAnsi"/>
                <w:sz w:val="20"/>
                <w:szCs w:val="20"/>
                <w:lang w:val="mk-MK"/>
              </w:rPr>
              <w:t xml:space="preserve"> </w:t>
            </w:r>
            <w:r w:rsidRPr="006622E9">
              <w:rPr>
                <w:rFonts w:cstheme="minorHAnsi"/>
                <w:sz w:val="20"/>
                <w:szCs w:val="20"/>
              </w:rPr>
              <w:t xml:space="preserve">DC-9-32F </w:t>
            </w:r>
            <w:r w:rsidRPr="006622E9">
              <w:rPr>
                <w:rFonts w:cstheme="minorHAnsi"/>
                <w:sz w:val="20"/>
                <w:szCs w:val="20"/>
              </w:rPr>
              <w:lastRenderedPageBreak/>
              <w:t>(C-9A, C-9B), DC-9-33F, DC-9-34, DC-9-34F, DC-9-41, DC-9-51</w:t>
            </w:r>
          </w:p>
        </w:tc>
        <w:tc>
          <w:tcPr>
            <w:tcW w:w="1842" w:type="dxa"/>
            <w:tcBorders>
              <w:top w:val="single" w:sz="6" w:space="0" w:color="000000"/>
              <w:left w:val="single" w:sz="6" w:space="0" w:color="000000"/>
              <w:bottom w:val="single" w:sz="6" w:space="0" w:color="000000"/>
              <w:right w:val="single" w:sz="6" w:space="0" w:color="000000"/>
            </w:tcBorders>
          </w:tcPr>
          <w:p w14:paraId="29F7ACCE"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lastRenderedPageBreak/>
              <w:t>Сите</w:t>
            </w:r>
          </w:p>
        </w:tc>
        <w:tc>
          <w:tcPr>
            <w:tcW w:w="1924" w:type="dxa"/>
            <w:tcBorders>
              <w:top w:val="single" w:sz="6" w:space="0" w:color="000000"/>
              <w:left w:val="single" w:sz="6" w:space="0" w:color="000000"/>
              <w:bottom w:val="single" w:sz="6" w:space="0" w:color="000000"/>
            </w:tcBorders>
            <w:hideMark/>
          </w:tcPr>
          <w:p w14:paraId="1DAD25B1"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23A7D57B" w14:textId="77777777" w:rsidTr="00593B53">
        <w:trPr>
          <w:trHeight w:val="373"/>
        </w:trPr>
        <w:tc>
          <w:tcPr>
            <w:tcW w:w="2274" w:type="dxa"/>
            <w:tcBorders>
              <w:top w:val="single" w:sz="6" w:space="0" w:color="000000"/>
              <w:bottom w:val="single" w:sz="6" w:space="0" w:color="000000"/>
              <w:right w:val="single" w:sz="6" w:space="0" w:color="000000"/>
            </w:tcBorders>
            <w:hideMark/>
          </w:tcPr>
          <w:p w14:paraId="09C6E794" w14:textId="77777777" w:rsidR="00126400" w:rsidRPr="006622E9" w:rsidRDefault="00126400" w:rsidP="00593B53">
            <w:pPr>
              <w:spacing w:before="120" w:after="120" w:line="257" w:lineRule="auto"/>
              <w:ind w:left="147" w:right="268"/>
              <w:rPr>
                <w:rFonts w:cstheme="minorHAnsi"/>
                <w:sz w:val="20"/>
                <w:szCs w:val="20"/>
                <w:lang w:val="en-US"/>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hideMark/>
          </w:tcPr>
          <w:p w14:paraId="2EAEC26D"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MD-90</w:t>
            </w:r>
          </w:p>
        </w:tc>
        <w:tc>
          <w:tcPr>
            <w:tcW w:w="1843" w:type="dxa"/>
            <w:tcBorders>
              <w:top w:val="single" w:sz="6" w:space="0" w:color="000000"/>
              <w:left w:val="single" w:sz="6" w:space="0" w:color="000000"/>
              <w:bottom w:val="single" w:sz="6" w:space="0" w:color="000000"/>
              <w:right w:val="single" w:sz="6" w:space="0" w:color="000000"/>
            </w:tcBorders>
            <w:hideMark/>
          </w:tcPr>
          <w:p w14:paraId="0165A924"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MD-90-30</w:t>
            </w:r>
          </w:p>
        </w:tc>
        <w:tc>
          <w:tcPr>
            <w:tcW w:w="1842" w:type="dxa"/>
            <w:tcBorders>
              <w:top w:val="single" w:sz="6" w:space="0" w:color="000000"/>
              <w:left w:val="single" w:sz="6" w:space="0" w:color="000000"/>
              <w:bottom w:val="single" w:sz="6" w:space="0" w:color="000000"/>
              <w:right w:val="single" w:sz="6" w:space="0" w:color="000000"/>
            </w:tcBorders>
          </w:tcPr>
          <w:p w14:paraId="34167FE1"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5E349E40"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21C7C4EC" w14:textId="77777777" w:rsidTr="00593B53">
        <w:trPr>
          <w:trHeight w:val="587"/>
        </w:trPr>
        <w:tc>
          <w:tcPr>
            <w:tcW w:w="2274" w:type="dxa"/>
            <w:tcBorders>
              <w:top w:val="single" w:sz="6" w:space="0" w:color="000000"/>
              <w:bottom w:val="single" w:sz="6" w:space="0" w:color="000000"/>
              <w:right w:val="single" w:sz="6" w:space="0" w:color="000000"/>
            </w:tcBorders>
            <w:hideMark/>
          </w:tcPr>
          <w:p w14:paraId="78B591C4"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FOKKER SERVICES B.V.</w:t>
            </w:r>
          </w:p>
        </w:tc>
        <w:tc>
          <w:tcPr>
            <w:tcW w:w="992" w:type="dxa"/>
            <w:tcBorders>
              <w:top w:val="single" w:sz="6" w:space="0" w:color="000000"/>
              <w:left w:val="single" w:sz="6" w:space="0" w:color="000000"/>
              <w:bottom w:val="single" w:sz="6" w:space="0" w:color="000000"/>
              <w:right w:val="single" w:sz="6" w:space="0" w:color="000000"/>
            </w:tcBorders>
            <w:hideMark/>
          </w:tcPr>
          <w:p w14:paraId="68A61458"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F27</w:t>
            </w:r>
          </w:p>
        </w:tc>
        <w:tc>
          <w:tcPr>
            <w:tcW w:w="1843" w:type="dxa"/>
            <w:tcBorders>
              <w:top w:val="single" w:sz="6" w:space="0" w:color="000000"/>
              <w:left w:val="single" w:sz="6" w:space="0" w:color="000000"/>
              <w:bottom w:val="single" w:sz="6" w:space="0" w:color="000000"/>
              <w:right w:val="single" w:sz="6" w:space="0" w:color="000000"/>
            </w:tcBorders>
            <w:hideMark/>
          </w:tcPr>
          <w:p w14:paraId="466775D2"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Ознака</w:t>
            </w:r>
            <w:r w:rsidRPr="006622E9">
              <w:rPr>
                <w:rFonts w:cstheme="minorHAnsi"/>
                <w:sz w:val="20"/>
                <w:szCs w:val="20"/>
              </w:rPr>
              <w:t xml:space="preserve"> 100, 200, 300, 400, 500, 600, 700</w:t>
            </w:r>
          </w:p>
        </w:tc>
        <w:tc>
          <w:tcPr>
            <w:tcW w:w="1842" w:type="dxa"/>
            <w:tcBorders>
              <w:top w:val="single" w:sz="6" w:space="0" w:color="000000"/>
              <w:left w:val="single" w:sz="6" w:space="0" w:color="000000"/>
              <w:bottom w:val="single" w:sz="6" w:space="0" w:color="000000"/>
              <w:right w:val="single" w:sz="6" w:space="0" w:color="000000"/>
            </w:tcBorders>
          </w:tcPr>
          <w:p w14:paraId="0A1FCAD1"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00B45905"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2BF818B5" w14:textId="77777777" w:rsidTr="00593B53">
        <w:trPr>
          <w:trHeight w:val="587"/>
        </w:trPr>
        <w:tc>
          <w:tcPr>
            <w:tcW w:w="2274" w:type="dxa"/>
            <w:tcBorders>
              <w:top w:val="single" w:sz="6" w:space="0" w:color="000000"/>
              <w:bottom w:val="single" w:sz="6" w:space="0" w:color="000000"/>
              <w:right w:val="single" w:sz="6" w:space="0" w:color="000000"/>
            </w:tcBorders>
            <w:hideMark/>
          </w:tcPr>
          <w:p w14:paraId="07DA5CBE"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FOKKER SERVICES B.V.</w:t>
            </w:r>
          </w:p>
        </w:tc>
        <w:tc>
          <w:tcPr>
            <w:tcW w:w="992" w:type="dxa"/>
            <w:tcBorders>
              <w:top w:val="single" w:sz="6" w:space="0" w:color="000000"/>
              <w:left w:val="single" w:sz="6" w:space="0" w:color="000000"/>
              <w:bottom w:val="single" w:sz="6" w:space="0" w:color="000000"/>
              <w:right w:val="single" w:sz="6" w:space="0" w:color="000000"/>
            </w:tcBorders>
            <w:hideMark/>
          </w:tcPr>
          <w:p w14:paraId="5F249D2E"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F28</w:t>
            </w:r>
          </w:p>
        </w:tc>
        <w:tc>
          <w:tcPr>
            <w:tcW w:w="1843" w:type="dxa"/>
            <w:tcBorders>
              <w:top w:val="single" w:sz="6" w:space="0" w:color="000000"/>
              <w:left w:val="single" w:sz="6" w:space="0" w:color="000000"/>
              <w:bottom w:val="single" w:sz="6" w:space="0" w:color="000000"/>
              <w:right w:val="single" w:sz="6" w:space="0" w:color="000000"/>
            </w:tcBorders>
            <w:hideMark/>
          </w:tcPr>
          <w:p w14:paraId="1AAEE017"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 xml:space="preserve">Ознака </w:t>
            </w:r>
            <w:r w:rsidRPr="006622E9">
              <w:rPr>
                <w:rFonts w:cstheme="minorHAnsi"/>
                <w:sz w:val="20"/>
                <w:szCs w:val="20"/>
              </w:rPr>
              <w:t>1000, 1000C, 2000, 3000, 3000C, 3000R, 3000RC, 4000</w:t>
            </w:r>
          </w:p>
        </w:tc>
        <w:tc>
          <w:tcPr>
            <w:tcW w:w="1842" w:type="dxa"/>
            <w:tcBorders>
              <w:top w:val="single" w:sz="6" w:space="0" w:color="000000"/>
              <w:left w:val="single" w:sz="6" w:space="0" w:color="000000"/>
              <w:bottom w:val="single" w:sz="6" w:space="0" w:color="000000"/>
              <w:right w:val="single" w:sz="6" w:space="0" w:color="000000"/>
            </w:tcBorders>
          </w:tcPr>
          <w:p w14:paraId="41D7A394"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08AB3AB6"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37E56F03" w14:textId="77777777" w:rsidTr="00593B53">
        <w:trPr>
          <w:trHeight w:val="269"/>
        </w:trPr>
        <w:tc>
          <w:tcPr>
            <w:tcW w:w="2274" w:type="dxa"/>
            <w:tcBorders>
              <w:top w:val="single" w:sz="6" w:space="0" w:color="000000"/>
              <w:bottom w:val="single" w:sz="6" w:space="0" w:color="000000"/>
              <w:right w:val="single" w:sz="6" w:space="0" w:color="000000"/>
            </w:tcBorders>
            <w:hideMark/>
          </w:tcPr>
          <w:p w14:paraId="67D8A142"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GULFSTREAM AEROSPACE CORP.</w:t>
            </w:r>
          </w:p>
        </w:tc>
        <w:tc>
          <w:tcPr>
            <w:tcW w:w="992" w:type="dxa"/>
            <w:tcBorders>
              <w:top w:val="single" w:sz="6" w:space="0" w:color="000000"/>
              <w:left w:val="single" w:sz="6" w:space="0" w:color="000000"/>
              <w:bottom w:val="single" w:sz="6" w:space="0" w:color="000000"/>
              <w:right w:val="single" w:sz="6" w:space="0" w:color="000000"/>
            </w:tcBorders>
            <w:hideMark/>
          </w:tcPr>
          <w:p w14:paraId="7CAF4215"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G-159</w:t>
            </w:r>
          </w:p>
        </w:tc>
        <w:tc>
          <w:tcPr>
            <w:tcW w:w="1843" w:type="dxa"/>
            <w:tcBorders>
              <w:top w:val="single" w:sz="6" w:space="0" w:color="000000"/>
              <w:left w:val="single" w:sz="6" w:space="0" w:color="000000"/>
              <w:bottom w:val="single" w:sz="6" w:space="0" w:color="000000"/>
              <w:right w:val="single" w:sz="6" w:space="0" w:color="000000"/>
            </w:tcBorders>
            <w:hideMark/>
          </w:tcPr>
          <w:p w14:paraId="6A87090D"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G-159 (Gulfstream I)</w:t>
            </w:r>
          </w:p>
        </w:tc>
        <w:tc>
          <w:tcPr>
            <w:tcW w:w="1842" w:type="dxa"/>
            <w:tcBorders>
              <w:top w:val="single" w:sz="6" w:space="0" w:color="000000"/>
              <w:left w:val="single" w:sz="6" w:space="0" w:color="000000"/>
              <w:bottom w:val="single" w:sz="6" w:space="0" w:color="000000"/>
              <w:right w:val="single" w:sz="6" w:space="0" w:color="000000"/>
            </w:tcBorders>
          </w:tcPr>
          <w:p w14:paraId="59732771"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31BCED39"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2999CEF8" w14:textId="77777777" w:rsidTr="00593B53">
        <w:trPr>
          <w:trHeight w:val="800"/>
        </w:trPr>
        <w:tc>
          <w:tcPr>
            <w:tcW w:w="2274" w:type="dxa"/>
            <w:tcBorders>
              <w:top w:val="single" w:sz="6" w:space="0" w:color="000000"/>
              <w:bottom w:val="single" w:sz="6" w:space="0" w:color="000000"/>
              <w:right w:val="single" w:sz="6" w:space="0" w:color="000000"/>
            </w:tcBorders>
            <w:hideMark/>
          </w:tcPr>
          <w:p w14:paraId="77E08E9E"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GULFSTREAM AEROSPACE CORP.</w:t>
            </w:r>
          </w:p>
        </w:tc>
        <w:tc>
          <w:tcPr>
            <w:tcW w:w="992" w:type="dxa"/>
            <w:tcBorders>
              <w:top w:val="single" w:sz="6" w:space="0" w:color="000000"/>
              <w:left w:val="single" w:sz="6" w:space="0" w:color="000000"/>
              <w:bottom w:val="single" w:sz="6" w:space="0" w:color="000000"/>
              <w:right w:val="single" w:sz="6" w:space="0" w:color="000000"/>
            </w:tcBorders>
            <w:hideMark/>
          </w:tcPr>
          <w:p w14:paraId="7CCC3D01"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G-II_III_IV_V</w:t>
            </w:r>
          </w:p>
        </w:tc>
        <w:tc>
          <w:tcPr>
            <w:tcW w:w="1843" w:type="dxa"/>
            <w:tcBorders>
              <w:top w:val="single" w:sz="6" w:space="0" w:color="000000"/>
              <w:left w:val="single" w:sz="6" w:space="0" w:color="000000"/>
              <w:bottom w:val="single" w:sz="6" w:space="0" w:color="000000"/>
              <w:right w:val="single" w:sz="6" w:space="0" w:color="000000"/>
            </w:tcBorders>
            <w:hideMark/>
          </w:tcPr>
          <w:p w14:paraId="424D4813" w14:textId="77777777" w:rsidR="00126400" w:rsidRPr="006622E9"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G-1159A (GIII)</w:t>
            </w:r>
          </w:p>
          <w:p w14:paraId="29D2CC5B" w14:textId="77777777" w:rsidR="00126400" w:rsidRPr="006622E9"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G-1159B (GIIB)</w:t>
            </w:r>
          </w:p>
          <w:p w14:paraId="16F69587"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G-1159 (GII)</w:t>
            </w:r>
          </w:p>
        </w:tc>
        <w:tc>
          <w:tcPr>
            <w:tcW w:w="1842" w:type="dxa"/>
            <w:tcBorders>
              <w:top w:val="single" w:sz="6" w:space="0" w:color="000000"/>
              <w:left w:val="single" w:sz="6" w:space="0" w:color="000000"/>
              <w:bottom w:val="single" w:sz="6" w:space="0" w:color="000000"/>
              <w:right w:val="single" w:sz="6" w:space="0" w:color="000000"/>
            </w:tcBorders>
          </w:tcPr>
          <w:p w14:paraId="0CD3270D"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1B8DCA62"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760E9BBC" w14:textId="77777777" w:rsidTr="00593B53">
        <w:trPr>
          <w:trHeight w:val="587"/>
        </w:trPr>
        <w:tc>
          <w:tcPr>
            <w:tcW w:w="2274" w:type="dxa"/>
            <w:tcBorders>
              <w:top w:val="single" w:sz="6" w:space="0" w:color="000000"/>
              <w:bottom w:val="single" w:sz="6" w:space="0" w:color="000000"/>
              <w:right w:val="single" w:sz="6" w:space="0" w:color="000000"/>
            </w:tcBorders>
            <w:hideMark/>
          </w:tcPr>
          <w:p w14:paraId="0CA5D0DF" w14:textId="1318A1CF" w:rsidR="00126400" w:rsidRPr="006622E9" w:rsidRDefault="00126400" w:rsidP="00657F74">
            <w:pPr>
              <w:spacing w:before="120" w:after="120" w:line="257" w:lineRule="auto"/>
              <w:ind w:left="147" w:right="268"/>
              <w:rPr>
                <w:rFonts w:cstheme="minorHAnsi"/>
                <w:sz w:val="20"/>
                <w:szCs w:val="20"/>
                <w:lang w:val="mk-MK"/>
              </w:rPr>
            </w:pPr>
            <w:r w:rsidRPr="006622E9">
              <w:rPr>
                <w:rFonts w:cstheme="minorHAnsi"/>
                <w:sz w:val="20"/>
                <w:szCs w:val="20"/>
              </w:rPr>
              <w:t>KELOWNA FLIGHTCRAFT LTD.</w:t>
            </w:r>
          </w:p>
        </w:tc>
        <w:tc>
          <w:tcPr>
            <w:tcW w:w="992" w:type="dxa"/>
            <w:tcBorders>
              <w:top w:val="single" w:sz="6" w:space="0" w:color="000000"/>
              <w:left w:val="single" w:sz="6" w:space="0" w:color="000000"/>
              <w:bottom w:val="single" w:sz="6" w:space="0" w:color="000000"/>
              <w:right w:val="single" w:sz="6" w:space="0" w:color="000000"/>
            </w:tcBorders>
            <w:hideMark/>
          </w:tcPr>
          <w:p w14:paraId="504AA725" w14:textId="77777777" w:rsidR="00126400" w:rsidRPr="006622E9" w:rsidRDefault="00126400" w:rsidP="00657F74">
            <w:pPr>
              <w:spacing w:before="120" w:after="120" w:line="257" w:lineRule="auto"/>
              <w:ind w:left="113"/>
              <w:rPr>
                <w:rFonts w:cstheme="minorHAnsi"/>
                <w:sz w:val="20"/>
                <w:szCs w:val="20"/>
                <w:lang w:val="mk-MK"/>
              </w:rPr>
            </w:pPr>
            <w:r w:rsidRPr="006622E9">
              <w:rPr>
                <w:rFonts w:cstheme="minorHAnsi"/>
                <w:sz w:val="20"/>
                <w:szCs w:val="20"/>
              </w:rPr>
              <w:t>CONVAIR 340/440</w:t>
            </w:r>
          </w:p>
        </w:tc>
        <w:tc>
          <w:tcPr>
            <w:tcW w:w="1843" w:type="dxa"/>
            <w:tcBorders>
              <w:top w:val="single" w:sz="6" w:space="0" w:color="000000"/>
              <w:left w:val="single" w:sz="6" w:space="0" w:color="000000"/>
              <w:bottom w:val="single" w:sz="6" w:space="0" w:color="000000"/>
              <w:right w:val="single" w:sz="6" w:space="0" w:color="000000"/>
            </w:tcBorders>
            <w:hideMark/>
          </w:tcPr>
          <w:p w14:paraId="5AFB0FC1"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440</w:t>
            </w:r>
          </w:p>
        </w:tc>
        <w:tc>
          <w:tcPr>
            <w:tcW w:w="1842" w:type="dxa"/>
            <w:tcBorders>
              <w:top w:val="single" w:sz="6" w:space="0" w:color="000000"/>
              <w:left w:val="single" w:sz="6" w:space="0" w:color="000000"/>
              <w:bottom w:val="single" w:sz="6" w:space="0" w:color="000000"/>
              <w:right w:val="single" w:sz="6" w:space="0" w:color="000000"/>
            </w:tcBorders>
          </w:tcPr>
          <w:p w14:paraId="6C984CBB"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29C4982C"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25E09F8E" w14:textId="77777777" w:rsidTr="00593B53">
        <w:trPr>
          <w:trHeight w:val="800"/>
        </w:trPr>
        <w:tc>
          <w:tcPr>
            <w:tcW w:w="2274" w:type="dxa"/>
            <w:tcBorders>
              <w:top w:val="single" w:sz="6" w:space="0" w:color="000000"/>
              <w:bottom w:val="single" w:sz="6" w:space="0" w:color="000000"/>
              <w:right w:val="single" w:sz="6" w:space="0" w:color="000000"/>
            </w:tcBorders>
            <w:hideMark/>
          </w:tcPr>
          <w:p w14:paraId="29796DA4"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LEARJET INC.</w:t>
            </w:r>
          </w:p>
        </w:tc>
        <w:tc>
          <w:tcPr>
            <w:tcW w:w="992" w:type="dxa"/>
            <w:tcBorders>
              <w:top w:val="single" w:sz="6" w:space="0" w:color="000000"/>
              <w:left w:val="single" w:sz="6" w:space="0" w:color="000000"/>
              <w:bottom w:val="single" w:sz="6" w:space="0" w:color="000000"/>
              <w:right w:val="single" w:sz="6" w:space="0" w:color="000000"/>
            </w:tcBorders>
            <w:hideMark/>
          </w:tcPr>
          <w:p w14:paraId="326FE740"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Learjet 24/25/31/36/35/55/60</w:t>
            </w:r>
          </w:p>
        </w:tc>
        <w:tc>
          <w:tcPr>
            <w:tcW w:w="1843" w:type="dxa"/>
            <w:tcBorders>
              <w:top w:val="single" w:sz="6" w:space="0" w:color="000000"/>
              <w:left w:val="single" w:sz="6" w:space="0" w:color="000000"/>
              <w:bottom w:val="single" w:sz="6" w:space="0" w:color="000000"/>
              <w:right w:val="single" w:sz="6" w:space="0" w:color="000000"/>
            </w:tcBorders>
            <w:hideMark/>
          </w:tcPr>
          <w:p w14:paraId="0A073E59" w14:textId="6A8C9CB3"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24,</w:t>
            </w:r>
            <w:r w:rsidR="00657F74">
              <w:rPr>
                <w:rFonts w:cstheme="minorHAnsi"/>
                <w:sz w:val="20"/>
                <w:szCs w:val="20"/>
                <w:lang w:val="mk-MK"/>
              </w:rPr>
              <w:t xml:space="preserve"> </w:t>
            </w:r>
            <w:r w:rsidRPr="006622E9">
              <w:rPr>
                <w:rFonts w:cstheme="minorHAnsi"/>
                <w:sz w:val="20"/>
                <w:szCs w:val="20"/>
              </w:rPr>
              <w:t>24 A,</w:t>
            </w:r>
            <w:r w:rsidR="00657F74">
              <w:rPr>
                <w:rFonts w:cstheme="minorHAnsi"/>
                <w:sz w:val="20"/>
                <w:szCs w:val="20"/>
                <w:lang w:val="mk-MK"/>
              </w:rPr>
              <w:t xml:space="preserve"> </w:t>
            </w:r>
            <w:r w:rsidRPr="006622E9">
              <w:rPr>
                <w:rFonts w:cstheme="minorHAnsi"/>
                <w:sz w:val="20"/>
                <w:szCs w:val="20"/>
              </w:rPr>
              <w:t>24B,</w:t>
            </w:r>
            <w:r w:rsidR="00657F74">
              <w:rPr>
                <w:rFonts w:cstheme="minorHAnsi"/>
                <w:sz w:val="20"/>
                <w:szCs w:val="20"/>
                <w:lang w:val="mk-MK"/>
              </w:rPr>
              <w:t xml:space="preserve"> </w:t>
            </w:r>
            <w:r w:rsidRPr="006622E9">
              <w:rPr>
                <w:rFonts w:cstheme="minorHAnsi"/>
                <w:sz w:val="20"/>
                <w:szCs w:val="20"/>
              </w:rPr>
              <w:t>24B-A,</w:t>
            </w:r>
            <w:r w:rsidR="00657F74">
              <w:rPr>
                <w:rFonts w:cstheme="minorHAnsi"/>
                <w:sz w:val="20"/>
                <w:szCs w:val="20"/>
                <w:lang w:val="mk-MK"/>
              </w:rPr>
              <w:t xml:space="preserve"> </w:t>
            </w:r>
            <w:r w:rsidRPr="006622E9">
              <w:rPr>
                <w:rFonts w:cstheme="minorHAnsi"/>
                <w:sz w:val="20"/>
                <w:szCs w:val="20"/>
              </w:rPr>
              <w:t>24D, 24D-A,</w:t>
            </w:r>
            <w:r w:rsidR="00657F74">
              <w:rPr>
                <w:rFonts w:cstheme="minorHAnsi"/>
                <w:sz w:val="20"/>
                <w:szCs w:val="20"/>
                <w:lang w:val="mk-MK"/>
              </w:rPr>
              <w:t xml:space="preserve"> </w:t>
            </w:r>
            <w:r w:rsidRPr="006622E9">
              <w:rPr>
                <w:rFonts w:cstheme="minorHAnsi"/>
                <w:sz w:val="20"/>
                <w:szCs w:val="20"/>
              </w:rPr>
              <w:t>24F,</w:t>
            </w:r>
            <w:r w:rsidR="00657F74">
              <w:rPr>
                <w:rFonts w:cstheme="minorHAnsi"/>
                <w:sz w:val="20"/>
                <w:szCs w:val="20"/>
                <w:lang w:val="mk-MK"/>
              </w:rPr>
              <w:t xml:space="preserve"> </w:t>
            </w:r>
            <w:r w:rsidRPr="006622E9">
              <w:rPr>
                <w:rFonts w:cstheme="minorHAnsi"/>
                <w:sz w:val="20"/>
                <w:szCs w:val="20"/>
              </w:rPr>
              <w:t>24F-A,</w:t>
            </w:r>
            <w:r w:rsidR="00657F74">
              <w:rPr>
                <w:rFonts w:cstheme="minorHAnsi"/>
                <w:sz w:val="20"/>
                <w:szCs w:val="20"/>
                <w:lang w:val="mk-MK"/>
              </w:rPr>
              <w:t xml:space="preserve"> </w:t>
            </w:r>
            <w:r w:rsidRPr="006622E9">
              <w:rPr>
                <w:rFonts w:cstheme="minorHAnsi"/>
                <w:sz w:val="20"/>
                <w:szCs w:val="20"/>
              </w:rPr>
              <w:t>25,</w:t>
            </w:r>
            <w:r w:rsidR="00657F74">
              <w:rPr>
                <w:rFonts w:cstheme="minorHAnsi"/>
                <w:sz w:val="20"/>
                <w:szCs w:val="20"/>
                <w:lang w:val="mk-MK"/>
              </w:rPr>
              <w:t xml:space="preserve"> </w:t>
            </w:r>
            <w:r w:rsidRPr="006622E9">
              <w:rPr>
                <w:rFonts w:cstheme="minorHAnsi"/>
                <w:sz w:val="20"/>
                <w:szCs w:val="20"/>
              </w:rPr>
              <w:t>25B,</w:t>
            </w:r>
            <w:r w:rsidR="00657F74">
              <w:rPr>
                <w:rFonts w:cstheme="minorHAnsi"/>
                <w:sz w:val="20"/>
                <w:szCs w:val="20"/>
                <w:lang w:val="mk-MK"/>
              </w:rPr>
              <w:t xml:space="preserve"> </w:t>
            </w:r>
            <w:r w:rsidRPr="006622E9">
              <w:rPr>
                <w:rFonts w:cstheme="minorHAnsi"/>
                <w:sz w:val="20"/>
                <w:szCs w:val="20"/>
              </w:rPr>
              <w:t>25C,</w:t>
            </w:r>
            <w:r w:rsidR="00657F74">
              <w:rPr>
                <w:rFonts w:cstheme="minorHAnsi"/>
                <w:sz w:val="20"/>
                <w:szCs w:val="20"/>
                <w:lang w:val="mk-MK"/>
              </w:rPr>
              <w:t xml:space="preserve"> </w:t>
            </w:r>
            <w:r w:rsidRPr="006622E9">
              <w:rPr>
                <w:rFonts w:cstheme="minorHAnsi"/>
                <w:sz w:val="20"/>
                <w:szCs w:val="20"/>
              </w:rPr>
              <w:t>25D,</w:t>
            </w:r>
            <w:r w:rsidR="00657F74">
              <w:rPr>
                <w:rFonts w:cstheme="minorHAnsi"/>
                <w:sz w:val="20"/>
                <w:szCs w:val="20"/>
                <w:lang w:val="mk-MK"/>
              </w:rPr>
              <w:t xml:space="preserve"> </w:t>
            </w:r>
            <w:r w:rsidRPr="006622E9">
              <w:rPr>
                <w:rFonts w:cstheme="minorHAnsi"/>
                <w:sz w:val="20"/>
                <w:szCs w:val="20"/>
              </w:rPr>
              <w:t>25F</w:t>
            </w:r>
          </w:p>
        </w:tc>
        <w:tc>
          <w:tcPr>
            <w:tcW w:w="1842" w:type="dxa"/>
            <w:tcBorders>
              <w:top w:val="single" w:sz="6" w:space="0" w:color="000000"/>
              <w:left w:val="single" w:sz="6" w:space="0" w:color="000000"/>
              <w:bottom w:val="single" w:sz="6" w:space="0" w:color="000000"/>
              <w:right w:val="single" w:sz="6" w:space="0" w:color="000000"/>
            </w:tcBorders>
          </w:tcPr>
          <w:p w14:paraId="52EF835E"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hideMark/>
          </w:tcPr>
          <w:p w14:paraId="498F9F57"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7BC7BB09" w14:textId="77777777" w:rsidTr="00593B53">
        <w:trPr>
          <w:trHeight w:val="800"/>
        </w:trPr>
        <w:tc>
          <w:tcPr>
            <w:tcW w:w="2274" w:type="dxa"/>
            <w:tcBorders>
              <w:top w:val="single" w:sz="6" w:space="0" w:color="000000"/>
              <w:bottom w:val="single" w:sz="6" w:space="0" w:color="000000"/>
              <w:right w:val="single" w:sz="6" w:space="0" w:color="000000"/>
            </w:tcBorders>
          </w:tcPr>
          <w:p w14:paraId="3555C0FC"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35D95871"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1329</w:t>
            </w:r>
          </w:p>
        </w:tc>
        <w:tc>
          <w:tcPr>
            <w:tcW w:w="1843" w:type="dxa"/>
            <w:tcBorders>
              <w:top w:val="single" w:sz="6" w:space="0" w:color="000000"/>
              <w:left w:val="single" w:sz="6" w:space="0" w:color="000000"/>
              <w:bottom w:val="single" w:sz="6" w:space="0" w:color="000000"/>
              <w:right w:val="single" w:sz="6" w:space="0" w:color="000000"/>
            </w:tcBorders>
          </w:tcPr>
          <w:p w14:paraId="6E22B92B"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4526A9D2"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774DB939"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457A8903" w14:textId="77777777" w:rsidTr="00593B53">
        <w:trPr>
          <w:trHeight w:val="800"/>
        </w:trPr>
        <w:tc>
          <w:tcPr>
            <w:tcW w:w="2274" w:type="dxa"/>
            <w:tcBorders>
              <w:top w:val="single" w:sz="6" w:space="0" w:color="000000"/>
              <w:bottom w:val="single" w:sz="6" w:space="0" w:color="000000"/>
              <w:right w:val="single" w:sz="6" w:space="0" w:color="000000"/>
            </w:tcBorders>
          </w:tcPr>
          <w:p w14:paraId="385F47E0"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3A551CBD"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188</w:t>
            </w:r>
          </w:p>
        </w:tc>
        <w:tc>
          <w:tcPr>
            <w:tcW w:w="1843" w:type="dxa"/>
            <w:tcBorders>
              <w:top w:val="single" w:sz="6" w:space="0" w:color="000000"/>
              <w:left w:val="single" w:sz="6" w:space="0" w:color="000000"/>
              <w:bottom w:val="single" w:sz="6" w:space="0" w:color="000000"/>
              <w:right w:val="single" w:sz="6" w:space="0" w:color="000000"/>
            </w:tcBorders>
          </w:tcPr>
          <w:p w14:paraId="6E3C599F"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1C47163C"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6E2CBDCE"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6892334E" w14:textId="77777777" w:rsidTr="00593B53">
        <w:trPr>
          <w:trHeight w:val="800"/>
        </w:trPr>
        <w:tc>
          <w:tcPr>
            <w:tcW w:w="2274" w:type="dxa"/>
            <w:tcBorders>
              <w:top w:val="single" w:sz="6" w:space="0" w:color="000000"/>
              <w:bottom w:val="single" w:sz="6" w:space="0" w:color="000000"/>
              <w:right w:val="single" w:sz="6" w:space="0" w:color="000000"/>
            </w:tcBorders>
          </w:tcPr>
          <w:p w14:paraId="08E717A1"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24821F4E"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382</w:t>
            </w:r>
          </w:p>
        </w:tc>
        <w:tc>
          <w:tcPr>
            <w:tcW w:w="1843" w:type="dxa"/>
            <w:tcBorders>
              <w:top w:val="single" w:sz="6" w:space="0" w:color="000000"/>
              <w:left w:val="single" w:sz="6" w:space="0" w:color="000000"/>
              <w:bottom w:val="single" w:sz="6" w:space="0" w:color="000000"/>
              <w:right w:val="single" w:sz="6" w:space="0" w:color="000000"/>
            </w:tcBorders>
          </w:tcPr>
          <w:p w14:paraId="2EF7C66F"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382, 382B, 382E, 382F, 382G</w:t>
            </w:r>
          </w:p>
        </w:tc>
        <w:tc>
          <w:tcPr>
            <w:tcW w:w="1842" w:type="dxa"/>
            <w:tcBorders>
              <w:top w:val="single" w:sz="6" w:space="0" w:color="000000"/>
              <w:left w:val="single" w:sz="6" w:space="0" w:color="000000"/>
              <w:bottom w:val="single" w:sz="6" w:space="0" w:color="000000"/>
              <w:right w:val="single" w:sz="6" w:space="0" w:color="000000"/>
            </w:tcBorders>
          </w:tcPr>
          <w:p w14:paraId="728454A8"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59B0A40C"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566E1904" w14:textId="77777777" w:rsidTr="00593B53">
        <w:trPr>
          <w:trHeight w:val="800"/>
        </w:trPr>
        <w:tc>
          <w:tcPr>
            <w:tcW w:w="2274" w:type="dxa"/>
            <w:tcBorders>
              <w:top w:val="single" w:sz="6" w:space="0" w:color="000000"/>
              <w:bottom w:val="single" w:sz="6" w:space="0" w:color="000000"/>
              <w:right w:val="single" w:sz="6" w:space="0" w:color="000000"/>
            </w:tcBorders>
          </w:tcPr>
          <w:p w14:paraId="4BC71419"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LOCKHEED MARTIN CORPORATION</w:t>
            </w:r>
          </w:p>
        </w:tc>
        <w:tc>
          <w:tcPr>
            <w:tcW w:w="992" w:type="dxa"/>
            <w:tcBorders>
              <w:top w:val="single" w:sz="6" w:space="0" w:color="000000"/>
              <w:left w:val="single" w:sz="6" w:space="0" w:color="000000"/>
              <w:bottom w:val="single" w:sz="6" w:space="0" w:color="000000"/>
              <w:right w:val="single" w:sz="6" w:space="0" w:color="000000"/>
            </w:tcBorders>
          </w:tcPr>
          <w:p w14:paraId="2F5AD7FA"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L-1011</w:t>
            </w:r>
          </w:p>
        </w:tc>
        <w:tc>
          <w:tcPr>
            <w:tcW w:w="1843" w:type="dxa"/>
            <w:tcBorders>
              <w:top w:val="single" w:sz="6" w:space="0" w:color="000000"/>
              <w:left w:val="single" w:sz="6" w:space="0" w:color="000000"/>
              <w:bottom w:val="single" w:sz="6" w:space="0" w:color="000000"/>
              <w:right w:val="single" w:sz="6" w:space="0" w:color="000000"/>
            </w:tcBorders>
          </w:tcPr>
          <w:p w14:paraId="4B1C63F1"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1B32F164"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0C633ED5"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4D7EF93A" w14:textId="77777777" w:rsidTr="00593B53">
        <w:trPr>
          <w:trHeight w:val="614"/>
        </w:trPr>
        <w:tc>
          <w:tcPr>
            <w:tcW w:w="2274" w:type="dxa"/>
            <w:tcBorders>
              <w:top w:val="single" w:sz="6" w:space="0" w:color="000000"/>
              <w:bottom w:val="single" w:sz="6" w:space="0" w:color="000000"/>
              <w:right w:val="single" w:sz="6" w:space="0" w:color="000000"/>
            </w:tcBorders>
          </w:tcPr>
          <w:p w14:paraId="58C28BAA"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PT. DIRGANTARA INDONESIA</w:t>
            </w:r>
          </w:p>
        </w:tc>
        <w:tc>
          <w:tcPr>
            <w:tcW w:w="992" w:type="dxa"/>
            <w:tcBorders>
              <w:top w:val="single" w:sz="6" w:space="0" w:color="000000"/>
              <w:left w:val="single" w:sz="6" w:space="0" w:color="000000"/>
              <w:bottom w:val="single" w:sz="6" w:space="0" w:color="000000"/>
              <w:right w:val="single" w:sz="6" w:space="0" w:color="000000"/>
            </w:tcBorders>
          </w:tcPr>
          <w:p w14:paraId="3A74D119"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CN-235</w:t>
            </w:r>
          </w:p>
        </w:tc>
        <w:tc>
          <w:tcPr>
            <w:tcW w:w="1843" w:type="dxa"/>
            <w:tcBorders>
              <w:top w:val="single" w:sz="6" w:space="0" w:color="000000"/>
              <w:left w:val="single" w:sz="6" w:space="0" w:color="000000"/>
              <w:bottom w:val="single" w:sz="6" w:space="0" w:color="000000"/>
              <w:right w:val="single" w:sz="6" w:space="0" w:color="000000"/>
            </w:tcBorders>
          </w:tcPr>
          <w:p w14:paraId="2E868BD7"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7AAF9630"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3D219C89"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1449F278" w14:textId="77777777" w:rsidTr="00593B53">
        <w:trPr>
          <w:trHeight w:val="582"/>
        </w:trPr>
        <w:tc>
          <w:tcPr>
            <w:tcW w:w="2274" w:type="dxa"/>
            <w:tcBorders>
              <w:top w:val="single" w:sz="6" w:space="0" w:color="000000"/>
              <w:bottom w:val="single" w:sz="6" w:space="0" w:color="000000"/>
              <w:right w:val="single" w:sz="6" w:space="0" w:color="000000"/>
            </w:tcBorders>
          </w:tcPr>
          <w:p w14:paraId="1B2C0E86"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lastRenderedPageBreak/>
              <w:t>SABRELINER CORPORATION</w:t>
            </w:r>
          </w:p>
        </w:tc>
        <w:tc>
          <w:tcPr>
            <w:tcW w:w="992" w:type="dxa"/>
            <w:tcBorders>
              <w:top w:val="single" w:sz="6" w:space="0" w:color="000000"/>
              <w:left w:val="single" w:sz="6" w:space="0" w:color="000000"/>
              <w:bottom w:val="single" w:sz="6" w:space="0" w:color="000000"/>
              <w:right w:val="single" w:sz="6" w:space="0" w:color="000000"/>
            </w:tcBorders>
          </w:tcPr>
          <w:p w14:paraId="0435E61A"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NA-265</w:t>
            </w:r>
          </w:p>
        </w:tc>
        <w:tc>
          <w:tcPr>
            <w:tcW w:w="1843" w:type="dxa"/>
            <w:tcBorders>
              <w:top w:val="single" w:sz="6" w:space="0" w:color="000000"/>
              <w:left w:val="single" w:sz="6" w:space="0" w:color="000000"/>
              <w:bottom w:val="single" w:sz="6" w:space="0" w:color="000000"/>
              <w:right w:val="single" w:sz="6" w:space="0" w:color="000000"/>
            </w:tcBorders>
          </w:tcPr>
          <w:p w14:paraId="22C9287F"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NA-265-65</w:t>
            </w:r>
          </w:p>
        </w:tc>
        <w:tc>
          <w:tcPr>
            <w:tcW w:w="1842" w:type="dxa"/>
            <w:tcBorders>
              <w:top w:val="single" w:sz="6" w:space="0" w:color="000000"/>
              <w:left w:val="single" w:sz="6" w:space="0" w:color="000000"/>
              <w:bottom w:val="single" w:sz="6" w:space="0" w:color="000000"/>
              <w:right w:val="single" w:sz="6" w:space="0" w:color="000000"/>
            </w:tcBorders>
          </w:tcPr>
          <w:p w14:paraId="1A235AB1"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595B07E0"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60AD661A" w14:textId="77777777" w:rsidTr="00593B53">
        <w:trPr>
          <w:trHeight w:val="993"/>
        </w:trPr>
        <w:tc>
          <w:tcPr>
            <w:tcW w:w="2274" w:type="dxa"/>
            <w:tcBorders>
              <w:top w:val="single" w:sz="6" w:space="0" w:color="000000"/>
              <w:bottom w:val="single" w:sz="6" w:space="0" w:color="000000"/>
              <w:right w:val="single" w:sz="6" w:space="0" w:color="000000"/>
            </w:tcBorders>
          </w:tcPr>
          <w:p w14:paraId="73E7B41E"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1AF5CA87"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SD3</w:t>
            </w:r>
          </w:p>
        </w:tc>
        <w:tc>
          <w:tcPr>
            <w:tcW w:w="1843" w:type="dxa"/>
            <w:tcBorders>
              <w:top w:val="single" w:sz="6" w:space="0" w:color="000000"/>
              <w:left w:val="single" w:sz="6" w:space="0" w:color="000000"/>
              <w:bottom w:val="single" w:sz="6" w:space="0" w:color="000000"/>
              <w:right w:val="single" w:sz="6" w:space="0" w:color="000000"/>
            </w:tcBorders>
          </w:tcPr>
          <w:p w14:paraId="6267589C" w14:textId="77777777" w:rsidR="00126400" w:rsidRPr="006622E9"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SD3-30</w:t>
            </w:r>
          </w:p>
          <w:p w14:paraId="31BF4206" w14:textId="77777777" w:rsidR="00126400" w:rsidRPr="006622E9" w:rsidRDefault="00126400" w:rsidP="003E658C">
            <w:pPr>
              <w:pStyle w:val="oj-tbl-txt"/>
              <w:spacing w:before="120" w:beforeAutospacing="0" w:after="120" w:afterAutospacing="0" w:line="257" w:lineRule="auto"/>
              <w:ind w:left="76"/>
              <w:rPr>
                <w:rFonts w:asciiTheme="minorHAnsi" w:hAnsiTheme="minorHAnsi" w:cstheme="minorHAnsi"/>
                <w:sz w:val="20"/>
                <w:szCs w:val="20"/>
              </w:rPr>
            </w:pPr>
            <w:r w:rsidRPr="006622E9">
              <w:rPr>
                <w:rFonts w:asciiTheme="minorHAnsi" w:hAnsiTheme="minorHAnsi" w:cstheme="minorHAnsi"/>
                <w:sz w:val="20"/>
                <w:szCs w:val="20"/>
              </w:rPr>
              <w:t>Sherpa</w:t>
            </w:r>
          </w:p>
          <w:p w14:paraId="1154A27F"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SD3 Sherpa</w:t>
            </w:r>
          </w:p>
        </w:tc>
        <w:tc>
          <w:tcPr>
            <w:tcW w:w="1842" w:type="dxa"/>
            <w:tcBorders>
              <w:top w:val="single" w:sz="6" w:space="0" w:color="000000"/>
              <w:left w:val="single" w:sz="6" w:space="0" w:color="000000"/>
              <w:bottom w:val="single" w:sz="6" w:space="0" w:color="000000"/>
              <w:right w:val="single" w:sz="6" w:space="0" w:color="000000"/>
            </w:tcBorders>
          </w:tcPr>
          <w:p w14:paraId="76EA8C18"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1F0D6A22"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02F5CE17" w14:textId="77777777" w:rsidTr="00593B53">
        <w:trPr>
          <w:trHeight w:val="539"/>
        </w:trPr>
        <w:tc>
          <w:tcPr>
            <w:tcW w:w="2274" w:type="dxa"/>
            <w:tcBorders>
              <w:top w:val="single" w:sz="6" w:space="0" w:color="000000"/>
              <w:bottom w:val="single" w:sz="6" w:space="0" w:color="000000"/>
              <w:right w:val="single" w:sz="6" w:space="0" w:color="000000"/>
            </w:tcBorders>
          </w:tcPr>
          <w:p w14:paraId="7732E5C8"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76A630E6"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DHC-7</w:t>
            </w:r>
          </w:p>
        </w:tc>
        <w:tc>
          <w:tcPr>
            <w:tcW w:w="1843" w:type="dxa"/>
            <w:tcBorders>
              <w:top w:val="single" w:sz="6" w:space="0" w:color="000000"/>
              <w:left w:val="single" w:sz="6" w:space="0" w:color="000000"/>
              <w:bottom w:val="single" w:sz="6" w:space="0" w:color="000000"/>
              <w:right w:val="single" w:sz="6" w:space="0" w:color="000000"/>
            </w:tcBorders>
          </w:tcPr>
          <w:p w14:paraId="60AEE283"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lang w:val="mk-MK"/>
              </w:rPr>
              <w:t>Сите</w:t>
            </w:r>
          </w:p>
        </w:tc>
        <w:tc>
          <w:tcPr>
            <w:tcW w:w="1842" w:type="dxa"/>
            <w:tcBorders>
              <w:top w:val="single" w:sz="6" w:space="0" w:color="000000"/>
              <w:left w:val="single" w:sz="6" w:space="0" w:color="000000"/>
              <w:bottom w:val="single" w:sz="6" w:space="0" w:color="000000"/>
              <w:right w:val="single" w:sz="6" w:space="0" w:color="000000"/>
            </w:tcBorders>
          </w:tcPr>
          <w:p w14:paraId="30349847" w14:textId="77777777" w:rsidR="00126400" w:rsidRPr="006622E9" w:rsidRDefault="00126400" w:rsidP="00593B53">
            <w:pPr>
              <w:spacing w:before="120" w:after="120" w:line="257" w:lineRule="auto"/>
              <w:ind w:left="181" w:right="241"/>
              <w:rPr>
                <w:rFonts w:cstheme="minorHAnsi"/>
                <w:sz w:val="20"/>
                <w:szCs w:val="20"/>
              </w:rPr>
            </w:pPr>
          </w:p>
        </w:tc>
        <w:tc>
          <w:tcPr>
            <w:tcW w:w="1924" w:type="dxa"/>
            <w:tcBorders>
              <w:top w:val="single" w:sz="6" w:space="0" w:color="000000"/>
              <w:left w:val="single" w:sz="6" w:space="0" w:color="000000"/>
              <w:bottom w:val="single" w:sz="6" w:space="0" w:color="000000"/>
            </w:tcBorders>
          </w:tcPr>
          <w:p w14:paraId="6CC2A9B7"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3D241C14" w14:textId="77777777" w:rsidTr="00593B53">
        <w:trPr>
          <w:trHeight w:val="494"/>
        </w:trPr>
        <w:tc>
          <w:tcPr>
            <w:tcW w:w="2274" w:type="dxa"/>
            <w:tcBorders>
              <w:top w:val="single" w:sz="6" w:space="0" w:color="000000"/>
              <w:bottom w:val="single" w:sz="6" w:space="0" w:color="000000"/>
              <w:right w:val="single" w:sz="6" w:space="0" w:color="000000"/>
            </w:tcBorders>
          </w:tcPr>
          <w:p w14:paraId="2AEFFE88"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VIKING AIR LIMITED</w:t>
            </w:r>
          </w:p>
        </w:tc>
        <w:tc>
          <w:tcPr>
            <w:tcW w:w="992" w:type="dxa"/>
            <w:tcBorders>
              <w:top w:val="single" w:sz="6" w:space="0" w:color="000000"/>
              <w:left w:val="single" w:sz="6" w:space="0" w:color="000000"/>
              <w:bottom w:val="single" w:sz="6" w:space="0" w:color="000000"/>
              <w:right w:val="single" w:sz="6" w:space="0" w:color="000000"/>
            </w:tcBorders>
          </w:tcPr>
          <w:p w14:paraId="54046765"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CL-215</w:t>
            </w:r>
          </w:p>
        </w:tc>
        <w:tc>
          <w:tcPr>
            <w:tcW w:w="1843" w:type="dxa"/>
            <w:tcBorders>
              <w:top w:val="single" w:sz="6" w:space="0" w:color="000000"/>
              <w:left w:val="single" w:sz="6" w:space="0" w:color="000000"/>
              <w:bottom w:val="single" w:sz="6" w:space="0" w:color="000000"/>
              <w:right w:val="single" w:sz="6" w:space="0" w:color="000000"/>
            </w:tcBorders>
          </w:tcPr>
          <w:p w14:paraId="47FF832E"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CL-215-6B11</w:t>
            </w:r>
          </w:p>
        </w:tc>
        <w:tc>
          <w:tcPr>
            <w:tcW w:w="1842" w:type="dxa"/>
            <w:tcBorders>
              <w:top w:val="single" w:sz="6" w:space="0" w:color="000000"/>
              <w:left w:val="single" w:sz="6" w:space="0" w:color="000000"/>
              <w:bottom w:val="single" w:sz="6" w:space="0" w:color="000000"/>
              <w:right w:val="single" w:sz="6" w:space="0" w:color="000000"/>
            </w:tcBorders>
          </w:tcPr>
          <w:p w14:paraId="30584E5C"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46C2E04F"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0BF65D83" w14:textId="77777777" w:rsidTr="00593B53">
        <w:trPr>
          <w:trHeight w:val="411"/>
        </w:trPr>
        <w:tc>
          <w:tcPr>
            <w:tcW w:w="2274" w:type="dxa"/>
            <w:tcBorders>
              <w:top w:val="single" w:sz="6" w:space="0" w:color="000000"/>
              <w:bottom w:val="single" w:sz="6" w:space="0" w:color="000000"/>
              <w:right w:val="single" w:sz="6" w:space="0" w:color="000000"/>
            </w:tcBorders>
          </w:tcPr>
          <w:p w14:paraId="2D55FBE4" w14:textId="77777777" w:rsidR="00126400" w:rsidRPr="006622E9" w:rsidRDefault="00126400" w:rsidP="00593B53">
            <w:pPr>
              <w:spacing w:before="120" w:after="120" w:line="257" w:lineRule="auto"/>
              <w:ind w:left="147" w:right="268"/>
              <w:rPr>
                <w:rFonts w:cstheme="minorHAnsi"/>
                <w:sz w:val="20"/>
                <w:szCs w:val="20"/>
                <w:lang w:val="mk-MK"/>
              </w:rPr>
            </w:pPr>
            <w:r w:rsidRPr="006622E9">
              <w:rPr>
                <w:rFonts w:cstheme="minorHAnsi"/>
                <w:sz w:val="20"/>
                <w:szCs w:val="20"/>
              </w:rPr>
              <w:t>TUPOLEV PUBLIC STOCK COMPANY</w:t>
            </w:r>
          </w:p>
        </w:tc>
        <w:tc>
          <w:tcPr>
            <w:tcW w:w="992" w:type="dxa"/>
            <w:tcBorders>
              <w:top w:val="single" w:sz="6" w:space="0" w:color="000000"/>
              <w:left w:val="single" w:sz="6" w:space="0" w:color="000000"/>
              <w:bottom w:val="single" w:sz="6" w:space="0" w:color="000000"/>
              <w:right w:val="single" w:sz="6" w:space="0" w:color="000000"/>
            </w:tcBorders>
          </w:tcPr>
          <w:p w14:paraId="56AD1E63" w14:textId="77777777" w:rsidR="00126400" w:rsidRPr="006622E9" w:rsidRDefault="00126400" w:rsidP="00593B53">
            <w:pPr>
              <w:spacing w:before="120" w:after="120" w:line="257" w:lineRule="auto"/>
              <w:ind w:left="113" w:right="231"/>
              <w:rPr>
                <w:rFonts w:cstheme="minorHAnsi"/>
                <w:sz w:val="20"/>
                <w:szCs w:val="20"/>
                <w:lang w:val="mk-MK"/>
              </w:rPr>
            </w:pPr>
            <w:r w:rsidRPr="006622E9">
              <w:rPr>
                <w:rFonts w:cstheme="minorHAnsi"/>
                <w:sz w:val="20"/>
                <w:szCs w:val="20"/>
              </w:rPr>
              <w:t>TU-204</w:t>
            </w:r>
          </w:p>
        </w:tc>
        <w:tc>
          <w:tcPr>
            <w:tcW w:w="1843" w:type="dxa"/>
            <w:tcBorders>
              <w:top w:val="single" w:sz="6" w:space="0" w:color="000000"/>
              <w:left w:val="single" w:sz="6" w:space="0" w:color="000000"/>
              <w:bottom w:val="single" w:sz="6" w:space="0" w:color="000000"/>
              <w:right w:val="single" w:sz="6" w:space="0" w:color="000000"/>
            </w:tcBorders>
          </w:tcPr>
          <w:p w14:paraId="4A739D85" w14:textId="77777777" w:rsidR="00126400" w:rsidRPr="006622E9" w:rsidRDefault="00126400" w:rsidP="003E658C">
            <w:pPr>
              <w:spacing w:before="120" w:after="120" w:line="257" w:lineRule="auto"/>
              <w:ind w:left="76" w:right="214"/>
              <w:rPr>
                <w:rFonts w:cstheme="minorHAnsi"/>
                <w:sz w:val="20"/>
                <w:szCs w:val="20"/>
                <w:lang w:val="mk-MK"/>
              </w:rPr>
            </w:pPr>
            <w:r w:rsidRPr="006622E9">
              <w:rPr>
                <w:rFonts w:cstheme="minorHAnsi"/>
                <w:sz w:val="20"/>
                <w:szCs w:val="20"/>
              </w:rPr>
              <w:t>204-120CE</w:t>
            </w:r>
          </w:p>
        </w:tc>
        <w:tc>
          <w:tcPr>
            <w:tcW w:w="1842" w:type="dxa"/>
            <w:tcBorders>
              <w:top w:val="single" w:sz="6" w:space="0" w:color="000000"/>
              <w:left w:val="single" w:sz="6" w:space="0" w:color="000000"/>
              <w:bottom w:val="single" w:sz="6" w:space="0" w:color="000000"/>
              <w:right w:val="single" w:sz="6" w:space="0" w:color="000000"/>
            </w:tcBorders>
          </w:tcPr>
          <w:p w14:paraId="506EE430" w14:textId="77777777" w:rsidR="00126400" w:rsidRPr="005126DE" w:rsidRDefault="00126400" w:rsidP="00593B53">
            <w:pPr>
              <w:spacing w:before="120" w:after="120" w:line="257" w:lineRule="auto"/>
              <w:ind w:left="181" w:right="241"/>
              <w:rPr>
                <w:rFonts w:cstheme="minorHAnsi"/>
                <w:sz w:val="20"/>
                <w:szCs w:val="20"/>
                <w:lang w:val="mk-MK"/>
              </w:rPr>
            </w:pPr>
            <w:r>
              <w:rPr>
                <w:rFonts w:cstheme="minorHAnsi"/>
                <w:sz w:val="20"/>
                <w:szCs w:val="20"/>
                <w:lang w:val="mk-MK"/>
              </w:rPr>
              <w:t>Сите</w:t>
            </w:r>
          </w:p>
        </w:tc>
        <w:tc>
          <w:tcPr>
            <w:tcW w:w="1924" w:type="dxa"/>
            <w:tcBorders>
              <w:top w:val="single" w:sz="6" w:space="0" w:color="000000"/>
              <w:left w:val="single" w:sz="6" w:space="0" w:color="000000"/>
              <w:bottom w:val="single" w:sz="6" w:space="0" w:color="000000"/>
            </w:tcBorders>
          </w:tcPr>
          <w:p w14:paraId="4934DC5B" w14:textId="77777777" w:rsidR="00126400" w:rsidRPr="006622E9"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t xml:space="preserve">26.301 </w:t>
            </w:r>
            <w:r w:rsidRPr="006622E9">
              <w:rPr>
                <w:sz w:val="20"/>
                <w:szCs w:val="20"/>
                <w:lang w:val="mk-MK"/>
              </w:rPr>
              <w:t>до</w:t>
            </w:r>
            <w:r w:rsidRPr="006622E9">
              <w:rPr>
                <w:rFonts w:cstheme="minorHAnsi"/>
                <w:sz w:val="20"/>
                <w:szCs w:val="20"/>
              </w:rPr>
              <w:t xml:space="preserve"> 26.334</w:t>
            </w:r>
          </w:p>
        </w:tc>
      </w:tr>
      <w:tr w:rsidR="00126400" w:rsidRPr="006622E9" w14:paraId="3F4A0F3B" w14:textId="77777777" w:rsidTr="00593B53">
        <w:trPr>
          <w:trHeight w:val="411"/>
        </w:trPr>
        <w:tc>
          <w:tcPr>
            <w:tcW w:w="2274" w:type="dxa"/>
            <w:tcBorders>
              <w:top w:val="single" w:sz="6" w:space="0" w:color="000000"/>
              <w:bottom w:val="single" w:sz="6" w:space="0" w:color="000000"/>
              <w:right w:val="single" w:sz="6" w:space="0" w:color="000000"/>
            </w:tcBorders>
          </w:tcPr>
          <w:p w14:paraId="056E24E3" w14:textId="77777777" w:rsidR="00126400" w:rsidRPr="0036444E" w:rsidRDefault="00126400" w:rsidP="00593B53">
            <w:pPr>
              <w:spacing w:before="120" w:after="120" w:line="257" w:lineRule="auto"/>
              <w:ind w:left="147" w:right="268"/>
              <w:rPr>
                <w:rFonts w:cstheme="minorHAnsi"/>
                <w:sz w:val="20"/>
                <w:szCs w:val="20"/>
                <w:lang w:val="en-US"/>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6D89D814" w14:textId="77777777" w:rsidR="00126400" w:rsidRPr="006622E9" w:rsidRDefault="00126400" w:rsidP="00593B53">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A320</w:t>
            </w:r>
          </w:p>
        </w:tc>
        <w:tc>
          <w:tcPr>
            <w:tcW w:w="1843" w:type="dxa"/>
            <w:tcBorders>
              <w:top w:val="single" w:sz="6" w:space="0" w:color="000000"/>
              <w:left w:val="single" w:sz="6" w:space="0" w:color="000000"/>
              <w:bottom w:val="single" w:sz="6" w:space="0" w:color="000000"/>
              <w:right w:val="single" w:sz="6" w:space="0" w:color="000000"/>
            </w:tcBorders>
          </w:tcPr>
          <w:p w14:paraId="5C335945" w14:textId="77777777" w:rsidR="00126400" w:rsidRPr="006622E9" w:rsidRDefault="00126400" w:rsidP="003E658C">
            <w:pPr>
              <w:spacing w:before="120" w:after="120" w:line="257" w:lineRule="auto"/>
              <w:ind w:left="76" w:right="214"/>
              <w:rPr>
                <w:rFonts w:cstheme="minorHAnsi"/>
                <w:sz w:val="20"/>
                <w:szCs w:val="20"/>
              </w:rPr>
            </w:pPr>
            <w:r>
              <w:rPr>
                <w:sz w:val="19"/>
                <w:szCs w:val="19"/>
              </w:rPr>
              <w:t>A320-251N, A320-271N</w:t>
            </w:r>
          </w:p>
        </w:tc>
        <w:tc>
          <w:tcPr>
            <w:tcW w:w="1842" w:type="dxa"/>
            <w:tcBorders>
              <w:top w:val="single" w:sz="6" w:space="0" w:color="000000"/>
              <w:left w:val="single" w:sz="6" w:space="0" w:color="000000"/>
              <w:bottom w:val="single" w:sz="6" w:space="0" w:color="000000"/>
              <w:right w:val="single" w:sz="6" w:space="0" w:color="000000"/>
            </w:tcBorders>
          </w:tcPr>
          <w:p w14:paraId="38F49C62" w14:textId="77777777" w:rsidR="00126400" w:rsidRDefault="00126400" w:rsidP="00593B53">
            <w:pPr>
              <w:spacing w:before="120" w:after="120" w:line="257" w:lineRule="auto"/>
              <w:ind w:left="181" w:right="241"/>
              <w:rPr>
                <w:rFonts w:cstheme="minorHAnsi"/>
                <w:sz w:val="20"/>
                <w:szCs w:val="20"/>
                <w:lang w:val="mk-MK"/>
              </w:rPr>
            </w:pPr>
            <w:r>
              <w:rPr>
                <w:sz w:val="19"/>
                <w:szCs w:val="19"/>
              </w:rPr>
              <w:t xml:space="preserve">10033, 10242, 10281 </w:t>
            </w:r>
            <w:r>
              <w:rPr>
                <w:sz w:val="19"/>
                <w:szCs w:val="19"/>
                <w:lang w:val="mk-MK"/>
              </w:rPr>
              <w:t xml:space="preserve">и </w:t>
            </w:r>
            <w:r>
              <w:rPr>
                <w:sz w:val="19"/>
                <w:szCs w:val="19"/>
              </w:rPr>
              <w:t>10360</w:t>
            </w:r>
          </w:p>
        </w:tc>
        <w:tc>
          <w:tcPr>
            <w:tcW w:w="1924" w:type="dxa"/>
            <w:tcBorders>
              <w:top w:val="single" w:sz="6" w:space="0" w:color="000000"/>
              <w:left w:val="single" w:sz="6" w:space="0" w:color="000000"/>
              <w:bottom w:val="single" w:sz="6" w:space="0" w:color="000000"/>
            </w:tcBorders>
          </w:tcPr>
          <w:p w14:paraId="1B204028" w14:textId="77777777" w:rsidR="00126400" w:rsidRPr="006622E9" w:rsidRDefault="00126400" w:rsidP="00593B53">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126400" w:rsidRPr="006622E9" w14:paraId="4356E68D" w14:textId="77777777" w:rsidTr="00593B53">
        <w:trPr>
          <w:trHeight w:val="411"/>
        </w:trPr>
        <w:tc>
          <w:tcPr>
            <w:tcW w:w="2274" w:type="dxa"/>
            <w:tcBorders>
              <w:top w:val="single" w:sz="6" w:space="0" w:color="000000"/>
              <w:bottom w:val="single" w:sz="6" w:space="0" w:color="000000"/>
              <w:right w:val="single" w:sz="6" w:space="0" w:color="000000"/>
            </w:tcBorders>
          </w:tcPr>
          <w:p w14:paraId="173715F7" w14:textId="77777777" w:rsidR="00126400" w:rsidRPr="006622E9" w:rsidRDefault="00126400" w:rsidP="00593B53">
            <w:pPr>
              <w:spacing w:before="120" w:after="120" w:line="257" w:lineRule="auto"/>
              <w:ind w:left="147" w:right="268"/>
              <w:rPr>
                <w:rFonts w:cstheme="minorHAnsi"/>
                <w:sz w:val="20"/>
                <w:szCs w:val="20"/>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37525BCE" w14:textId="01319A84" w:rsidR="00126400" w:rsidRPr="006622E9" w:rsidRDefault="00126400" w:rsidP="00593B53">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A32</w:t>
            </w:r>
            <w:r w:rsidR="00657F74">
              <w:rPr>
                <w:rFonts w:cstheme="minorHAnsi"/>
                <w:sz w:val="20"/>
                <w:szCs w:val="20"/>
                <w:lang w:val="mk-MK"/>
              </w:rPr>
              <w:t>1</w:t>
            </w:r>
          </w:p>
        </w:tc>
        <w:tc>
          <w:tcPr>
            <w:tcW w:w="1843" w:type="dxa"/>
            <w:tcBorders>
              <w:top w:val="single" w:sz="6" w:space="0" w:color="000000"/>
              <w:left w:val="single" w:sz="6" w:space="0" w:color="000000"/>
              <w:bottom w:val="single" w:sz="6" w:space="0" w:color="000000"/>
              <w:right w:val="single" w:sz="6" w:space="0" w:color="000000"/>
            </w:tcBorders>
          </w:tcPr>
          <w:p w14:paraId="6D98B4B7" w14:textId="670179B7" w:rsidR="00126400" w:rsidRPr="006622E9" w:rsidRDefault="00126400" w:rsidP="00657F74">
            <w:pPr>
              <w:spacing w:before="120" w:after="120" w:line="257" w:lineRule="auto"/>
              <w:ind w:left="76" w:right="214"/>
              <w:rPr>
                <w:rFonts w:cstheme="minorHAnsi"/>
                <w:sz w:val="20"/>
                <w:szCs w:val="20"/>
              </w:rPr>
            </w:pPr>
            <w:r>
              <w:rPr>
                <w:sz w:val="19"/>
                <w:szCs w:val="19"/>
              </w:rPr>
              <w:t xml:space="preserve">A321-271NX, </w:t>
            </w:r>
          </w:p>
        </w:tc>
        <w:tc>
          <w:tcPr>
            <w:tcW w:w="1842" w:type="dxa"/>
            <w:tcBorders>
              <w:top w:val="single" w:sz="6" w:space="0" w:color="000000"/>
              <w:left w:val="single" w:sz="6" w:space="0" w:color="000000"/>
              <w:bottom w:val="single" w:sz="6" w:space="0" w:color="000000"/>
              <w:right w:val="single" w:sz="6" w:space="0" w:color="000000"/>
            </w:tcBorders>
          </w:tcPr>
          <w:p w14:paraId="1659CA3E" w14:textId="3EA7516D" w:rsidR="00126400" w:rsidRDefault="00126400" w:rsidP="00657F74">
            <w:pPr>
              <w:spacing w:before="120" w:after="120" w:line="257" w:lineRule="auto"/>
              <w:ind w:left="181" w:right="241"/>
              <w:rPr>
                <w:rFonts w:cstheme="minorHAnsi"/>
                <w:sz w:val="20"/>
                <w:szCs w:val="20"/>
                <w:lang w:val="mk-MK"/>
              </w:rPr>
            </w:pPr>
            <w:r>
              <w:rPr>
                <w:sz w:val="19"/>
                <w:szCs w:val="19"/>
              </w:rPr>
              <w:t xml:space="preserve">10257, 10371 </w:t>
            </w:r>
            <w:r>
              <w:rPr>
                <w:sz w:val="19"/>
                <w:szCs w:val="19"/>
                <w:lang w:val="mk-MK"/>
              </w:rPr>
              <w:t>и</w:t>
            </w:r>
            <w:r>
              <w:rPr>
                <w:sz w:val="19"/>
                <w:szCs w:val="19"/>
              </w:rPr>
              <w:t xml:space="preserve"> 10391</w:t>
            </w:r>
          </w:p>
        </w:tc>
        <w:tc>
          <w:tcPr>
            <w:tcW w:w="1924" w:type="dxa"/>
            <w:tcBorders>
              <w:top w:val="single" w:sz="6" w:space="0" w:color="000000"/>
              <w:left w:val="single" w:sz="6" w:space="0" w:color="000000"/>
              <w:bottom w:val="single" w:sz="6" w:space="0" w:color="000000"/>
            </w:tcBorders>
          </w:tcPr>
          <w:p w14:paraId="0DB06672" w14:textId="77777777" w:rsidR="00126400" w:rsidRPr="006622E9" w:rsidRDefault="00126400" w:rsidP="00593B53">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126400" w:rsidRPr="006622E9" w14:paraId="24EA84F1" w14:textId="77777777" w:rsidTr="00593B53">
        <w:trPr>
          <w:trHeight w:val="411"/>
        </w:trPr>
        <w:tc>
          <w:tcPr>
            <w:tcW w:w="2274" w:type="dxa"/>
            <w:tcBorders>
              <w:top w:val="single" w:sz="6" w:space="0" w:color="000000"/>
              <w:bottom w:val="single" w:sz="6" w:space="0" w:color="000000"/>
              <w:right w:val="single" w:sz="6" w:space="0" w:color="000000"/>
            </w:tcBorders>
          </w:tcPr>
          <w:p w14:paraId="77D77F78" w14:textId="77777777" w:rsidR="00126400" w:rsidRPr="006622E9" w:rsidRDefault="00126400" w:rsidP="00593B53">
            <w:pPr>
              <w:spacing w:before="120" w:after="120" w:line="257" w:lineRule="auto"/>
              <w:ind w:left="147" w:right="268"/>
              <w:rPr>
                <w:rFonts w:cstheme="minorHAnsi"/>
                <w:sz w:val="20"/>
                <w:szCs w:val="20"/>
              </w:rPr>
            </w:pPr>
            <w:r>
              <w:rPr>
                <w:rFonts w:cstheme="minorHAnsi"/>
                <w:sz w:val="20"/>
                <w:szCs w:val="20"/>
                <w:lang w:val="en-US"/>
              </w:rPr>
              <w:t>AIRBUS</w:t>
            </w:r>
          </w:p>
        </w:tc>
        <w:tc>
          <w:tcPr>
            <w:tcW w:w="992" w:type="dxa"/>
            <w:tcBorders>
              <w:top w:val="single" w:sz="6" w:space="0" w:color="000000"/>
              <w:left w:val="single" w:sz="6" w:space="0" w:color="000000"/>
              <w:bottom w:val="single" w:sz="6" w:space="0" w:color="000000"/>
              <w:right w:val="single" w:sz="6" w:space="0" w:color="000000"/>
            </w:tcBorders>
          </w:tcPr>
          <w:p w14:paraId="21420D0A" w14:textId="33EB8FC6" w:rsidR="00126400" w:rsidRPr="006622E9" w:rsidRDefault="00126400" w:rsidP="00657F74">
            <w:pPr>
              <w:spacing w:before="120" w:after="120" w:line="257" w:lineRule="auto"/>
              <w:ind w:left="113" w:right="231"/>
              <w:rPr>
                <w:rFonts w:cstheme="minorHAnsi"/>
                <w:sz w:val="20"/>
                <w:szCs w:val="20"/>
              </w:rPr>
            </w:pPr>
            <w:r>
              <w:rPr>
                <w:rFonts w:cstheme="minorHAnsi"/>
                <w:sz w:val="20"/>
                <w:szCs w:val="20"/>
                <w:lang w:val="mk-MK"/>
              </w:rPr>
              <w:t xml:space="preserve">серии </w:t>
            </w:r>
            <w:r>
              <w:rPr>
                <w:rFonts w:cstheme="minorHAnsi"/>
                <w:sz w:val="20"/>
                <w:szCs w:val="20"/>
              </w:rPr>
              <w:t>A3</w:t>
            </w:r>
            <w:r w:rsidR="00657F74">
              <w:rPr>
                <w:rFonts w:cstheme="minorHAnsi"/>
                <w:sz w:val="20"/>
                <w:szCs w:val="20"/>
                <w:lang w:val="mk-MK"/>
              </w:rPr>
              <w:t>3</w:t>
            </w:r>
            <w:r>
              <w:rPr>
                <w:rFonts w:cstheme="minorHAnsi"/>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14:paraId="7DFB0894" w14:textId="77777777" w:rsidR="00126400" w:rsidRPr="006622E9" w:rsidRDefault="00126400" w:rsidP="003E658C">
            <w:pPr>
              <w:spacing w:before="120" w:after="120" w:line="257" w:lineRule="auto"/>
              <w:ind w:left="76" w:right="214"/>
              <w:rPr>
                <w:rFonts w:cstheme="minorHAnsi"/>
                <w:sz w:val="20"/>
                <w:szCs w:val="20"/>
              </w:rPr>
            </w:pPr>
            <w:r>
              <w:rPr>
                <w:sz w:val="19"/>
                <w:szCs w:val="19"/>
              </w:rPr>
              <w:t>A330-243, A330-941</w:t>
            </w:r>
          </w:p>
        </w:tc>
        <w:tc>
          <w:tcPr>
            <w:tcW w:w="1842" w:type="dxa"/>
            <w:tcBorders>
              <w:top w:val="single" w:sz="6" w:space="0" w:color="000000"/>
              <w:left w:val="single" w:sz="6" w:space="0" w:color="000000"/>
              <w:bottom w:val="single" w:sz="6" w:space="0" w:color="000000"/>
              <w:right w:val="single" w:sz="6" w:space="0" w:color="000000"/>
            </w:tcBorders>
          </w:tcPr>
          <w:p w14:paraId="22850EB4" w14:textId="3571E8C7" w:rsidR="00126400" w:rsidRDefault="00126400" w:rsidP="00657F74">
            <w:pPr>
              <w:spacing w:before="120" w:after="120" w:line="257" w:lineRule="auto"/>
              <w:ind w:left="181" w:right="241"/>
              <w:rPr>
                <w:rFonts w:cstheme="minorHAnsi"/>
                <w:sz w:val="20"/>
                <w:szCs w:val="20"/>
                <w:lang w:val="mk-MK"/>
              </w:rPr>
            </w:pPr>
            <w:r>
              <w:rPr>
                <w:sz w:val="19"/>
                <w:szCs w:val="19"/>
              </w:rPr>
              <w:t>1844, 1861, 1956, 1978, 1982, 1984, 1987, 1989, 1998, 2007, 2008</w:t>
            </w:r>
            <w:r w:rsidR="00657F74">
              <w:rPr>
                <w:sz w:val="19"/>
                <w:szCs w:val="19"/>
                <w:lang w:val="mk-MK"/>
              </w:rPr>
              <w:t xml:space="preserve"> и</w:t>
            </w:r>
            <w:r>
              <w:rPr>
                <w:sz w:val="19"/>
                <w:szCs w:val="19"/>
              </w:rPr>
              <w:t xml:space="preserve"> 2011</w:t>
            </w:r>
          </w:p>
        </w:tc>
        <w:tc>
          <w:tcPr>
            <w:tcW w:w="1924" w:type="dxa"/>
            <w:tcBorders>
              <w:top w:val="single" w:sz="6" w:space="0" w:color="000000"/>
              <w:left w:val="single" w:sz="6" w:space="0" w:color="000000"/>
              <w:bottom w:val="single" w:sz="6" w:space="0" w:color="000000"/>
            </w:tcBorders>
          </w:tcPr>
          <w:p w14:paraId="6591C975" w14:textId="77777777" w:rsidR="00126400" w:rsidRPr="006622E9" w:rsidRDefault="00126400" w:rsidP="00593B53">
            <w:pPr>
              <w:spacing w:before="120" w:after="120" w:line="257" w:lineRule="auto"/>
              <w:ind w:left="181" w:right="241"/>
              <w:rPr>
                <w:rFonts w:cstheme="minorHAnsi"/>
                <w:sz w:val="20"/>
                <w:szCs w:val="20"/>
              </w:rPr>
            </w:pPr>
            <w:r w:rsidRPr="006622E9">
              <w:rPr>
                <w:rFonts w:cstheme="minorHAnsi"/>
                <w:sz w:val="20"/>
                <w:szCs w:val="20"/>
              </w:rPr>
              <w:t>26.</w:t>
            </w:r>
            <w:r>
              <w:rPr>
                <w:rFonts w:cstheme="minorHAnsi"/>
                <w:sz w:val="20"/>
                <w:szCs w:val="20"/>
              </w:rPr>
              <w:t>60</w:t>
            </w:r>
          </w:p>
        </w:tc>
      </w:tr>
      <w:tr w:rsidR="00126400" w:rsidRPr="006622E9" w14:paraId="746B1CD9" w14:textId="77777777" w:rsidTr="00593B53">
        <w:trPr>
          <w:trHeight w:val="411"/>
        </w:trPr>
        <w:tc>
          <w:tcPr>
            <w:tcW w:w="2274" w:type="dxa"/>
            <w:tcBorders>
              <w:top w:val="single" w:sz="6" w:space="0" w:color="000000"/>
              <w:bottom w:val="single" w:sz="6" w:space="0" w:color="000000"/>
              <w:right w:val="single" w:sz="6" w:space="0" w:color="000000"/>
            </w:tcBorders>
          </w:tcPr>
          <w:p w14:paraId="53FAD98E" w14:textId="77777777" w:rsidR="00126400" w:rsidRPr="00135261" w:rsidRDefault="00126400" w:rsidP="00593B53">
            <w:pPr>
              <w:spacing w:before="120" w:after="120" w:line="257" w:lineRule="auto"/>
              <w:ind w:left="147" w:right="268"/>
              <w:rPr>
                <w:rFonts w:cstheme="minorHAnsi"/>
                <w:sz w:val="20"/>
                <w:szCs w:val="20"/>
                <w:lang w:val="en-US"/>
              </w:rPr>
            </w:pPr>
            <w:r w:rsidRPr="00135261">
              <w:rPr>
                <w:rFonts w:cstheme="minorHAnsi"/>
                <w:sz w:val="20"/>
                <w:szCs w:val="20"/>
                <w:lang w:val="en-US"/>
              </w:rPr>
              <w:t xml:space="preserve">ATR-GIE </w:t>
            </w:r>
            <w:proofErr w:type="spellStart"/>
            <w:r w:rsidRPr="00135261">
              <w:rPr>
                <w:rFonts w:cstheme="minorHAnsi"/>
                <w:sz w:val="20"/>
                <w:szCs w:val="20"/>
                <w:lang w:val="en-US"/>
              </w:rPr>
              <w:t>Avions</w:t>
            </w:r>
            <w:proofErr w:type="spellEnd"/>
            <w:r w:rsidRPr="00135261">
              <w:rPr>
                <w:rFonts w:cstheme="minorHAnsi"/>
                <w:sz w:val="20"/>
                <w:szCs w:val="20"/>
                <w:lang w:val="en-US"/>
              </w:rPr>
              <w:t xml:space="preserve"> de Transport Regional</w:t>
            </w:r>
          </w:p>
        </w:tc>
        <w:tc>
          <w:tcPr>
            <w:tcW w:w="992" w:type="dxa"/>
            <w:tcBorders>
              <w:top w:val="single" w:sz="6" w:space="0" w:color="000000"/>
              <w:left w:val="single" w:sz="6" w:space="0" w:color="000000"/>
              <w:bottom w:val="single" w:sz="6" w:space="0" w:color="000000"/>
              <w:right w:val="single" w:sz="6" w:space="0" w:color="000000"/>
            </w:tcBorders>
          </w:tcPr>
          <w:p w14:paraId="59790BC7" w14:textId="6DFBDDA7" w:rsidR="00126400" w:rsidRPr="00135261" w:rsidRDefault="00126400" w:rsidP="00657F74">
            <w:pPr>
              <w:spacing w:before="120" w:after="120" w:line="257" w:lineRule="auto"/>
              <w:ind w:left="113" w:right="231"/>
              <w:rPr>
                <w:rFonts w:cstheme="minorHAnsi"/>
                <w:sz w:val="20"/>
                <w:szCs w:val="20"/>
                <w:lang w:val="mk-MK"/>
              </w:rPr>
            </w:pPr>
            <w:r w:rsidRPr="00135261">
              <w:rPr>
                <w:rFonts w:cstheme="minorHAnsi"/>
                <w:sz w:val="20"/>
                <w:szCs w:val="20"/>
                <w:lang w:val="mk-MK"/>
              </w:rPr>
              <w:t xml:space="preserve">серии </w:t>
            </w:r>
            <w:r w:rsidR="00657F74" w:rsidRPr="00135261">
              <w:rPr>
                <w:rFonts w:cstheme="minorHAnsi"/>
                <w:sz w:val="20"/>
                <w:szCs w:val="20"/>
                <w:lang w:val="en-US"/>
              </w:rPr>
              <w:t>ATR</w:t>
            </w:r>
            <w:r w:rsidR="00657F74" w:rsidRPr="00135261">
              <w:rPr>
                <w:rFonts w:cstheme="minorHAnsi"/>
                <w:sz w:val="20"/>
                <w:szCs w:val="20"/>
                <w:lang w:val="mk-MK"/>
              </w:rPr>
              <w:t xml:space="preserve"> </w:t>
            </w:r>
            <w:r w:rsidRPr="00135261">
              <w:rPr>
                <w:rFonts w:cstheme="minorHAnsi"/>
                <w:sz w:val="20"/>
                <w:szCs w:val="20"/>
                <w:lang w:val="mk-MK"/>
              </w:rPr>
              <w:t xml:space="preserve">72 </w:t>
            </w:r>
          </w:p>
        </w:tc>
        <w:tc>
          <w:tcPr>
            <w:tcW w:w="1843" w:type="dxa"/>
            <w:tcBorders>
              <w:top w:val="single" w:sz="6" w:space="0" w:color="000000"/>
              <w:left w:val="single" w:sz="6" w:space="0" w:color="000000"/>
              <w:bottom w:val="single" w:sz="6" w:space="0" w:color="000000"/>
              <w:right w:val="single" w:sz="6" w:space="0" w:color="000000"/>
            </w:tcBorders>
          </w:tcPr>
          <w:p w14:paraId="13C5C06A" w14:textId="77777777" w:rsidR="00126400" w:rsidRPr="00135261" w:rsidRDefault="00126400" w:rsidP="003E658C">
            <w:pPr>
              <w:spacing w:before="120" w:after="120" w:line="257" w:lineRule="auto"/>
              <w:ind w:left="76" w:right="214"/>
              <w:rPr>
                <w:rFonts w:cstheme="minorHAnsi"/>
                <w:sz w:val="20"/>
                <w:szCs w:val="20"/>
              </w:rPr>
            </w:pPr>
            <w:r w:rsidRPr="00135261">
              <w:rPr>
                <w:sz w:val="19"/>
                <w:szCs w:val="19"/>
              </w:rPr>
              <w:t>ATR72-212 A</w:t>
            </w:r>
          </w:p>
        </w:tc>
        <w:tc>
          <w:tcPr>
            <w:tcW w:w="1842" w:type="dxa"/>
            <w:tcBorders>
              <w:top w:val="single" w:sz="6" w:space="0" w:color="000000"/>
              <w:left w:val="single" w:sz="6" w:space="0" w:color="000000"/>
              <w:bottom w:val="single" w:sz="6" w:space="0" w:color="000000"/>
              <w:right w:val="single" w:sz="6" w:space="0" w:color="000000"/>
            </w:tcBorders>
          </w:tcPr>
          <w:p w14:paraId="2473644C" w14:textId="4C949CD7" w:rsidR="00126400" w:rsidRPr="00135261" w:rsidRDefault="00126400" w:rsidP="00593B53">
            <w:pPr>
              <w:spacing w:before="120" w:after="120" w:line="257" w:lineRule="auto"/>
              <w:ind w:left="181" w:right="241"/>
              <w:rPr>
                <w:rFonts w:cstheme="minorHAnsi"/>
                <w:sz w:val="20"/>
                <w:szCs w:val="20"/>
                <w:lang w:val="mk-MK"/>
              </w:rPr>
            </w:pPr>
            <w:r w:rsidRPr="00135261">
              <w:rPr>
                <w:sz w:val="19"/>
                <w:szCs w:val="19"/>
              </w:rPr>
              <w:t>1565,1598, 1620, 1629, 1632, 1637, 1640, 1642,</w:t>
            </w:r>
            <w:r w:rsidR="00657F74" w:rsidRPr="00135261">
              <w:rPr>
                <w:sz w:val="19"/>
                <w:szCs w:val="19"/>
                <w:lang w:val="mk-MK"/>
              </w:rPr>
              <w:t xml:space="preserve"> </w:t>
            </w:r>
            <w:r w:rsidRPr="00135261">
              <w:rPr>
                <w:sz w:val="19"/>
                <w:szCs w:val="19"/>
              </w:rPr>
              <w:t>1649,</w:t>
            </w:r>
            <w:r w:rsidR="00657F74" w:rsidRPr="00135261">
              <w:rPr>
                <w:sz w:val="19"/>
                <w:szCs w:val="19"/>
                <w:lang w:val="mk-MK"/>
              </w:rPr>
              <w:t xml:space="preserve"> </w:t>
            </w:r>
            <w:r w:rsidRPr="00135261">
              <w:rPr>
                <w:sz w:val="19"/>
                <w:szCs w:val="19"/>
              </w:rPr>
              <w:t>1657, 1660, 1661</w:t>
            </w:r>
          </w:p>
        </w:tc>
        <w:tc>
          <w:tcPr>
            <w:tcW w:w="1924" w:type="dxa"/>
            <w:tcBorders>
              <w:top w:val="single" w:sz="6" w:space="0" w:color="000000"/>
              <w:left w:val="single" w:sz="6" w:space="0" w:color="000000"/>
              <w:bottom w:val="single" w:sz="6" w:space="0" w:color="000000"/>
            </w:tcBorders>
          </w:tcPr>
          <w:p w14:paraId="79DB7D84" w14:textId="77777777" w:rsidR="00126400" w:rsidRPr="00135261" w:rsidRDefault="00126400" w:rsidP="00593B53">
            <w:pPr>
              <w:spacing w:before="120" w:after="120" w:line="257" w:lineRule="auto"/>
              <w:ind w:left="181" w:right="241"/>
              <w:rPr>
                <w:rFonts w:cstheme="minorHAnsi"/>
                <w:sz w:val="20"/>
                <w:szCs w:val="20"/>
              </w:rPr>
            </w:pPr>
            <w:r w:rsidRPr="00135261">
              <w:rPr>
                <w:rFonts w:cstheme="minorHAnsi"/>
                <w:sz w:val="20"/>
                <w:szCs w:val="20"/>
              </w:rPr>
              <w:t>26.60</w:t>
            </w:r>
          </w:p>
        </w:tc>
        <w:bookmarkStart w:id="2" w:name="_GoBack"/>
        <w:bookmarkEnd w:id="2"/>
      </w:tr>
      <w:tr w:rsidR="00126400" w:rsidRPr="006622E9" w14:paraId="47ACC2AA" w14:textId="77777777" w:rsidTr="00593B53">
        <w:trPr>
          <w:trHeight w:val="411"/>
        </w:trPr>
        <w:tc>
          <w:tcPr>
            <w:tcW w:w="2274" w:type="dxa"/>
            <w:tcBorders>
              <w:top w:val="single" w:sz="6" w:space="0" w:color="000000"/>
              <w:bottom w:val="single" w:sz="6" w:space="0" w:color="000000"/>
              <w:right w:val="single" w:sz="6" w:space="0" w:color="000000"/>
            </w:tcBorders>
          </w:tcPr>
          <w:p w14:paraId="4C3EA040" w14:textId="77777777" w:rsidR="00126400" w:rsidRPr="006622E9" w:rsidRDefault="00126400" w:rsidP="00593B53">
            <w:pPr>
              <w:spacing w:before="120" w:after="120" w:line="257" w:lineRule="auto"/>
              <w:ind w:left="147" w:right="268"/>
              <w:rPr>
                <w:rFonts w:cstheme="minorHAnsi"/>
                <w:sz w:val="20"/>
                <w:szCs w:val="20"/>
              </w:rPr>
            </w:pPr>
            <w:r w:rsidRPr="006622E9">
              <w:rPr>
                <w:rFonts w:cstheme="minorHAnsi"/>
                <w:sz w:val="20"/>
                <w:szCs w:val="20"/>
              </w:rPr>
              <w:t>The Boeing Company</w:t>
            </w:r>
          </w:p>
        </w:tc>
        <w:tc>
          <w:tcPr>
            <w:tcW w:w="992" w:type="dxa"/>
            <w:tcBorders>
              <w:top w:val="single" w:sz="6" w:space="0" w:color="000000"/>
              <w:left w:val="single" w:sz="6" w:space="0" w:color="000000"/>
              <w:bottom w:val="single" w:sz="6" w:space="0" w:color="000000"/>
              <w:right w:val="single" w:sz="6" w:space="0" w:color="000000"/>
            </w:tcBorders>
          </w:tcPr>
          <w:p w14:paraId="199694FD" w14:textId="77777777" w:rsidR="00126400" w:rsidRPr="0036444E" w:rsidRDefault="00126400" w:rsidP="00593B53">
            <w:pPr>
              <w:spacing w:before="120" w:after="120" w:line="257" w:lineRule="auto"/>
              <w:ind w:left="113" w:right="231"/>
              <w:rPr>
                <w:rFonts w:cstheme="minorHAnsi"/>
                <w:sz w:val="20"/>
                <w:szCs w:val="20"/>
                <w:lang w:val="mk-MK"/>
              </w:rPr>
            </w:pPr>
            <w:r>
              <w:rPr>
                <w:rFonts w:cstheme="minorHAnsi"/>
                <w:sz w:val="20"/>
                <w:szCs w:val="20"/>
                <w:lang w:val="mk-MK"/>
              </w:rPr>
              <w:t>серии 737</w:t>
            </w:r>
          </w:p>
        </w:tc>
        <w:tc>
          <w:tcPr>
            <w:tcW w:w="1843" w:type="dxa"/>
            <w:tcBorders>
              <w:top w:val="single" w:sz="6" w:space="0" w:color="000000"/>
              <w:left w:val="single" w:sz="6" w:space="0" w:color="000000"/>
              <w:bottom w:val="single" w:sz="6" w:space="0" w:color="000000"/>
              <w:right w:val="single" w:sz="6" w:space="0" w:color="000000"/>
            </w:tcBorders>
          </w:tcPr>
          <w:p w14:paraId="40DE6A4D" w14:textId="092FD446" w:rsidR="00126400" w:rsidRPr="006622E9" w:rsidRDefault="00126400" w:rsidP="003E658C">
            <w:pPr>
              <w:spacing w:before="120" w:after="120" w:line="257" w:lineRule="auto"/>
              <w:ind w:left="76" w:right="214"/>
              <w:rPr>
                <w:rFonts w:cstheme="minorHAnsi"/>
                <w:sz w:val="20"/>
                <w:szCs w:val="20"/>
              </w:rPr>
            </w:pPr>
            <w:r>
              <w:rPr>
                <w:sz w:val="19"/>
                <w:szCs w:val="19"/>
              </w:rPr>
              <w:t xml:space="preserve">737-8 </w:t>
            </w:r>
            <w:r w:rsidR="00840C9B">
              <w:rPr>
                <w:sz w:val="19"/>
                <w:szCs w:val="19"/>
                <w:lang w:val="mk-MK"/>
              </w:rPr>
              <w:t xml:space="preserve">и </w:t>
            </w:r>
            <w:r>
              <w:rPr>
                <w:sz w:val="19"/>
                <w:szCs w:val="19"/>
              </w:rPr>
              <w:t>737-9</w:t>
            </w:r>
          </w:p>
        </w:tc>
        <w:tc>
          <w:tcPr>
            <w:tcW w:w="1842" w:type="dxa"/>
            <w:tcBorders>
              <w:top w:val="single" w:sz="6" w:space="0" w:color="000000"/>
              <w:left w:val="single" w:sz="6" w:space="0" w:color="000000"/>
              <w:bottom w:val="single" w:sz="6" w:space="0" w:color="000000"/>
              <w:right w:val="single" w:sz="6" w:space="0" w:color="000000"/>
            </w:tcBorders>
          </w:tcPr>
          <w:p w14:paraId="2FA0F540" w14:textId="77777777" w:rsidR="00126400" w:rsidRDefault="00126400" w:rsidP="00840C9B">
            <w:pPr>
              <w:spacing w:before="120" w:after="120" w:line="257" w:lineRule="auto"/>
              <w:ind w:left="181" w:right="238"/>
              <w:rPr>
                <w:rFonts w:cstheme="minorHAnsi"/>
                <w:sz w:val="20"/>
                <w:szCs w:val="20"/>
                <w:lang w:val="mk-MK"/>
              </w:rPr>
            </w:pPr>
            <w:r>
              <w:rPr>
                <w:sz w:val="19"/>
                <w:szCs w:val="19"/>
              </w:rPr>
              <w:t xml:space="preserve">43299, 43304, 43305, 43310, 43321, 43322, 43332, 43334, 43344, 43348, 43391, 43579, 43797, 43798 43799, 43917, 43918, 43919, 43921, 43925, 43927, 43928, 43957, 43973, 43974, 43975, 43976, 44867, 44868, 44873, 60009, 60010, 60040, 60042, 60056, 60057, 60058, 60059, 60060, 60061, 60063, 60064, 60065, 60066, </w:t>
            </w:r>
            <w:r>
              <w:rPr>
                <w:sz w:val="19"/>
                <w:szCs w:val="19"/>
              </w:rPr>
              <w:lastRenderedPageBreak/>
              <w:t>60068, 60194, 60195, 60389, 60434, 60444, 60455, 61857, 61859, 61862, 61864, 62451, 62452, 62453, 62454, 62533, 63358, 63359, 63360, 64610, 64611, 64612, 62613, 64614, 65899, 66147, 66148, 66150</w:t>
            </w:r>
          </w:p>
        </w:tc>
        <w:tc>
          <w:tcPr>
            <w:tcW w:w="1924" w:type="dxa"/>
            <w:tcBorders>
              <w:top w:val="single" w:sz="6" w:space="0" w:color="000000"/>
              <w:left w:val="single" w:sz="6" w:space="0" w:color="000000"/>
              <w:bottom w:val="single" w:sz="6" w:space="0" w:color="000000"/>
            </w:tcBorders>
          </w:tcPr>
          <w:p w14:paraId="4CED5398" w14:textId="36D7A05D" w:rsidR="00126400" w:rsidRPr="004138EF" w:rsidRDefault="00126400" w:rsidP="00593B53">
            <w:pPr>
              <w:spacing w:before="120" w:after="120" w:line="257" w:lineRule="auto"/>
              <w:ind w:left="181" w:right="241"/>
              <w:rPr>
                <w:rFonts w:cstheme="minorHAnsi"/>
                <w:sz w:val="20"/>
                <w:szCs w:val="20"/>
                <w:lang w:val="mk-MK"/>
              </w:rPr>
            </w:pPr>
            <w:r w:rsidRPr="006622E9">
              <w:rPr>
                <w:rFonts w:cstheme="minorHAnsi"/>
                <w:sz w:val="20"/>
                <w:szCs w:val="20"/>
              </w:rPr>
              <w:lastRenderedPageBreak/>
              <w:t>26.</w:t>
            </w:r>
            <w:r>
              <w:rPr>
                <w:rFonts w:cstheme="minorHAnsi"/>
                <w:sz w:val="20"/>
                <w:szCs w:val="20"/>
              </w:rPr>
              <w:t>60</w:t>
            </w:r>
          </w:p>
        </w:tc>
      </w:tr>
      <w:tr w:rsidR="00840C9B" w:rsidRPr="00840C9B" w14:paraId="5FA1963D"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01C8225E" w14:textId="77777777" w:rsidR="00840C9B" w:rsidRPr="00840C9B" w:rsidRDefault="00840C9B" w:rsidP="00840C9B">
            <w:pPr>
              <w:spacing w:before="120" w:after="120" w:line="257" w:lineRule="auto"/>
              <w:rPr>
                <w:sz w:val="19"/>
                <w:szCs w:val="19"/>
              </w:rPr>
            </w:pPr>
            <w:r w:rsidRPr="00840C9B">
              <w:rPr>
                <w:sz w:val="19"/>
                <w:szCs w:val="19"/>
              </w:rPr>
              <w:t>GULFSTREAM AEROSPACE LP.</w:t>
            </w:r>
          </w:p>
        </w:tc>
        <w:tc>
          <w:tcPr>
            <w:tcW w:w="992" w:type="dxa"/>
            <w:tcBorders>
              <w:top w:val="single" w:sz="6" w:space="0" w:color="000000"/>
              <w:left w:val="single" w:sz="6" w:space="0" w:color="000000"/>
              <w:bottom w:val="single" w:sz="6" w:space="0" w:color="000000"/>
              <w:right w:val="single" w:sz="6" w:space="0" w:color="000000"/>
            </w:tcBorders>
            <w:vAlign w:val="center"/>
          </w:tcPr>
          <w:p w14:paraId="75DB275E" w14:textId="77777777" w:rsidR="00840C9B" w:rsidRPr="00840C9B" w:rsidRDefault="00840C9B" w:rsidP="00840C9B">
            <w:pPr>
              <w:spacing w:before="120" w:after="120" w:line="257" w:lineRule="auto"/>
              <w:rPr>
                <w:sz w:val="19"/>
                <w:szCs w:val="19"/>
                <w:lang w:val="mk-MK"/>
              </w:rPr>
            </w:pPr>
            <w:r w:rsidRPr="00840C9B">
              <w:rPr>
                <w:sz w:val="19"/>
                <w:szCs w:val="19"/>
                <w:lang w:val="mk-MK"/>
              </w:rPr>
              <w:t>серии</w:t>
            </w:r>
          </w:p>
          <w:p w14:paraId="73823C54" w14:textId="77777777" w:rsidR="00840C9B" w:rsidRPr="00840C9B" w:rsidRDefault="00840C9B" w:rsidP="00840C9B">
            <w:pPr>
              <w:spacing w:before="120" w:after="120" w:line="257" w:lineRule="auto"/>
              <w:rPr>
                <w:sz w:val="19"/>
                <w:szCs w:val="19"/>
                <w:lang w:val="mk-MK"/>
              </w:rPr>
            </w:pPr>
            <w:r w:rsidRPr="00840C9B">
              <w:rPr>
                <w:sz w:val="19"/>
                <w:szCs w:val="19"/>
                <w:lang w:val="mk-MK"/>
              </w:rPr>
              <w:t>Gulfstream G100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8D983C3" w14:textId="77777777" w:rsidR="00840C9B" w:rsidRDefault="00840C9B" w:rsidP="003E658C">
            <w:pPr>
              <w:spacing w:before="120" w:after="120" w:line="257" w:lineRule="auto"/>
              <w:ind w:left="76"/>
              <w:rPr>
                <w:sz w:val="19"/>
                <w:szCs w:val="19"/>
              </w:rPr>
            </w:pPr>
            <w:r w:rsidRPr="00840C9B">
              <w:rPr>
                <w:sz w:val="19"/>
                <w:szCs w:val="19"/>
              </w:rPr>
              <w:t>1125 Astra</w:t>
            </w:r>
          </w:p>
          <w:p w14:paraId="5C86F01B" w14:textId="7CA3895C" w:rsidR="00840C9B" w:rsidRPr="00840C9B" w:rsidRDefault="00840C9B" w:rsidP="003E658C">
            <w:pPr>
              <w:spacing w:before="120" w:after="120" w:line="257" w:lineRule="auto"/>
              <w:ind w:left="76"/>
              <w:rPr>
                <w:sz w:val="19"/>
                <w:szCs w:val="19"/>
              </w:rPr>
            </w:pPr>
            <w:r w:rsidRPr="00840C9B">
              <w:rPr>
                <w:sz w:val="19"/>
                <w:szCs w:val="19"/>
              </w:rPr>
              <w:t>1125 Astra SP</w:t>
            </w:r>
          </w:p>
          <w:p w14:paraId="3FB61AF8" w14:textId="77777777" w:rsidR="00840C9B" w:rsidRPr="00840C9B" w:rsidRDefault="00840C9B" w:rsidP="003E658C">
            <w:pPr>
              <w:spacing w:before="120" w:after="120" w:line="257" w:lineRule="auto"/>
              <w:ind w:left="76"/>
              <w:rPr>
                <w:sz w:val="19"/>
                <w:szCs w:val="19"/>
              </w:rPr>
            </w:pPr>
            <w:r w:rsidRPr="00840C9B">
              <w:rPr>
                <w:sz w:val="19"/>
                <w:szCs w:val="19"/>
              </w:rPr>
              <w:t>G100/Astra SPX</w:t>
            </w:r>
          </w:p>
        </w:tc>
        <w:tc>
          <w:tcPr>
            <w:tcW w:w="1842" w:type="dxa"/>
            <w:tcBorders>
              <w:top w:val="single" w:sz="6" w:space="0" w:color="000000"/>
              <w:left w:val="single" w:sz="6" w:space="0" w:color="000000"/>
              <w:bottom w:val="single" w:sz="6" w:space="0" w:color="000000"/>
              <w:right w:val="single" w:sz="6" w:space="0" w:color="000000"/>
            </w:tcBorders>
            <w:vAlign w:val="center"/>
          </w:tcPr>
          <w:p w14:paraId="483569CB" w14:textId="77777777" w:rsidR="00840C9B" w:rsidRPr="00840C9B" w:rsidRDefault="00840C9B" w:rsidP="00840C9B">
            <w:pPr>
              <w:spacing w:before="120" w:after="120" w:line="257" w:lineRule="auto"/>
              <w:rPr>
                <w:sz w:val="19"/>
                <w:szCs w:val="19"/>
                <w:lang w:val="mk-MK"/>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44287872" w14:textId="77777777" w:rsidR="00840C9B" w:rsidRPr="00840C9B" w:rsidRDefault="00840C9B" w:rsidP="00840C9B">
            <w:pPr>
              <w:spacing w:before="120" w:after="120" w:line="257" w:lineRule="auto"/>
              <w:rPr>
                <w:sz w:val="19"/>
                <w:szCs w:val="19"/>
                <w:lang w:val="mk-MK"/>
              </w:rPr>
            </w:pPr>
            <w:r w:rsidRPr="00840C9B">
              <w:rPr>
                <w:sz w:val="19"/>
                <w:szCs w:val="19"/>
                <w:lang w:val="mk-MK"/>
              </w:rPr>
              <w:t>26.157</w:t>
            </w:r>
          </w:p>
        </w:tc>
      </w:tr>
      <w:tr w:rsidR="00840C9B" w:rsidRPr="00840C9B" w14:paraId="6EF3A7CF"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550D806B" w14:textId="77777777" w:rsidR="00840C9B" w:rsidRPr="00840C9B" w:rsidRDefault="00840C9B" w:rsidP="00840C9B">
            <w:pPr>
              <w:spacing w:before="120" w:after="120" w:line="257" w:lineRule="auto"/>
              <w:rPr>
                <w:sz w:val="19"/>
                <w:szCs w:val="19"/>
              </w:rPr>
            </w:pPr>
            <w:r w:rsidRPr="00840C9B">
              <w:rPr>
                <w:sz w:val="19"/>
                <w:szCs w:val="19"/>
              </w:rPr>
              <w:t>GULFSTREAM AEROSPACE LP.</w:t>
            </w:r>
          </w:p>
        </w:tc>
        <w:tc>
          <w:tcPr>
            <w:tcW w:w="992" w:type="dxa"/>
            <w:tcBorders>
              <w:top w:val="single" w:sz="6" w:space="0" w:color="000000"/>
              <w:left w:val="single" w:sz="6" w:space="0" w:color="000000"/>
              <w:bottom w:val="single" w:sz="6" w:space="0" w:color="000000"/>
              <w:right w:val="single" w:sz="6" w:space="0" w:color="000000"/>
            </w:tcBorders>
            <w:vAlign w:val="center"/>
          </w:tcPr>
          <w:p w14:paraId="0204760C" w14:textId="77777777" w:rsidR="00840C9B" w:rsidRPr="00840C9B" w:rsidRDefault="00840C9B" w:rsidP="00840C9B">
            <w:pPr>
              <w:spacing w:before="120" w:after="120" w:line="257" w:lineRule="auto"/>
              <w:rPr>
                <w:sz w:val="19"/>
                <w:szCs w:val="19"/>
                <w:lang w:val="mk-MK"/>
              </w:rPr>
            </w:pPr>
            <w:r w:rsidRPr="00840C9B">
              <w:rPr>
                <w:sz w:val="19"/>
                <w:szCs w:val="19"/>
                <w:lang w:val="mk-MK"/>
              </w:rPr>
              <w:t>серии</w:t>
            </w:r>
          </w:p>
          <w:p w14:paraId="0031506D" w14:textId="77777777" w:rsidR="00840C9B" w:rsidRPr="00840C9B" w:rsidRDefault="00840C9B" w:rsidP="00840C9B">
            <w:pPr>
              <w:spacing w:before="120" w:after="120" w:line="257" w:lineRule="auto"/>
              <w:rPr>
                <w:sz w:val="19"/>
                <w:szCs w:val="19"/>
                <w:lang w:val="mk-MK"/>
              </w:rPr>
            </w:pPr>
            <w:r w:rsidRPr="00840C9B">
              <w:rPr>
                <w:sz w:val="19"/>
                <w:szCs w:val="19"/>
                <w:lang w:val="mk-MK"/>
              </w:rPr>
              <w:t>Gulfstream G100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EE72390" w14:textId="77777777" w:rsidR="00840C9B" w:rsidRPr="00840C9B" w:rsidRDefault="00840C9B" w:rsidP="003E658C">
            <w:pPr>
              <w:spacing w:before="120" w:after="120" w:line="257" w:lineRule="auto"/>
              <w:ind w:left="76"/>
              <w:rPr>
                <w:sz w:val="19"/>
                <w:szCs w:val="19"/>
              </w:rPr>
            </w:pPr>
            <w:r w:rsidRPr="00840C9B">
              <w:rPr>
                <w:sz w:val="19"/>
                <w:szCs w:val="19"/>
              </w:rPr>
              <w:t>Gulfstream G150</w:t>
            </w:r>
          </w:p>
        </w:tc>
        <w:tc>
          <w:tcPr>
            <w:tcW w:w="1842" w:type="dxa"/>
            <w:tcBorders>
              <w:top w:val="single" w:sz="6" w:space="0" w:color="000000"/>
              <w:left w:val="single" w:sz="6" w:space="0" w:color="000000"/>
              <w:bottom w:val="single" w:sz="6" w:space="0" w:color="000000"/>
              <w:right w:val="single" w:sz="6" w:space="0" w:color="000000"/>
            </w:tcBorders>
            <w:vAlign w:val="center"/>
          </w:tcPr>
          <w:p w14:paraId="044C4478"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7CEB6E4E"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r w:rsidR="00840C9B" w:rsidRPr="00840C9B" w14:paraId="47C22B53"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1479AB9C" w14:textId="77777777" w:rsidR="00840C9B" w:rsidRPr="00840C9B" w:rsidRDefault="00840C9B" w:rsidP="00840C9B">
            <w:pPr>
              <w:spacing w:before="120" w:after="120" w:line="257" w:lineRule="auto"/>
              <w:rPr>
                <w:sz w:val="19"/>
                <w:szCs w:val="19"/>
              </w:rPr>
            </w:pPr>
            <w:r w:rsidRPr="00840C9B">
              <w:rPr>
                <w:sz w:val="19"/>
                <w:szCs w:val="19"/>
              </w:rPr>
              <w:t>GULFSTREAM AEROSPACE LP.</w:t>
            </w:r>
          </w:p>
        </w:tc>
        <w:tc>
          <w:tcPr>
            <w:tcW w:w="992" w:type="dxa"/>
            <w:tcBorders>
              <w:top w:val="single" w:sz="6" w:space="0" w:color="000000"/>
              <w:left w:val="single" w:sz="6" w:space="0" w:color="000000"/>
              <w:bottom w:val="single" w:sz="6" w:space="0" w:color="000000"/>
              <w:right w:val="single" w:sz="6" w:space="0" w:color="000000"/>
            </w:tcBorders>
            <w:vAlign w:val="center"/>
          </w:tcPr>
          <w:p w14:paraId="1AB93972" w14:textId="77777777" w:rsidR="00840C9B" w:rsidRPr="00840C9B" w:rsidRDefault="00840C9B" w:rsidP="00840C9B">
            <w:pPr>
              <w:spacing w:before="120" w:after="120" w:line="257" w:lineRule="auto"/>
              <w:rPr>
                <w:sz w:val="19"/>
                <w:szCs w:val="19"/>
                <w:lang w:val="mk-MK"/>
              </w:rPr>
            </w:pPr>
            <w:r w:rsidRPr="00840C9B">
              <w:rPr>
                <w:sz w:val="19"/>
                <w:szCs w:val="19"/>
                <w:lang w:val="mk-MK"/>
              </w:rPr>
              <w:t>серии</w:t>
            </w:r>
          </w:p>
          <w:p w14:paraId="4EDD7F9D" w14:textId="727334D2" w:rsidR="00840C9B" w:rsidRPr="00840C9B" w:rsidRDefault="00840C9B" w:rsidP="007829BD">
            <w:pPr>
              <w:spacing w:before="120" w:after="120" w:line="257" w:lineRule="auto"/>
              <w:rPr>
                <w:sz w:val="19"/>
                <w:szCs w:val="19"/>
                <w:lang w:val="mk-MK"/>
              </w:rPr>
            </w:pPr>
            <w:r w:rsidRPr="00840C9B">
              <w:rPr>
                <w:sz w:val="19"/>
                <w:szCs w:val="19"/>
                <w:lang w:val="mk-MK"/>
              </w:rPr>
              <w:t>Gulfstream G</w:t>
            </w:r>
            <w:r w:rsidR="007829BD">
              <w:rPr>
                <w:sz w:val="19"/>
                <w:szCs w:val="19"/>
                <w:lang w:val="en-US"/>
              </w:rPr>
              <w:t>2</w:t>
            </w:r>
            <w:r w:rsidRPr="00840C9B">
              <w:rPr>
                <w:sz w:val="19"/>
                <w:szCs w:val="19"/>
                <w:lang w:val="mk-MK"/>
              </w:rPr>
              <w:t>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2758287" w14:textId="77777777" w:rsidR="00840C9B" w:rsidRPr="00840C9B" w:rsidRDefault="00840C9B" w:rsidP="003E658C">
            <w:pPr>
              <w:spacing w:before="120" w:after="120" w:line="257" w:lineRule="auto"/>
              <w:ind w:left="76"/>
              <w:rPr>
                <w:sz w:val="19"/>
                <w:szCs w:val="19"/>
              </w:rPr>
            </w:pPr>
            <w:r w:rsidRPr="00840C9B">
              <w:rPr>
                <w:sz w:val="19"/>
                <w:szCs w:val="19"/>
              </w:rPr>
              <w:t>Gulfstream 200/Galaxy</w:t>
            </w:r>
          </w:p>
        </w:tc>
        <w:tc>
          <w:tcPr>
            <w:tcW w:w="1842" w:type="dxa"/>
            <w:tcBorders>
              <w:top w:val="single" w:sz="6" w:space="0" w:color="000000"/>
              <w:left w:val="single" w:sz="6" w:space="0" w:color="000000"/>
              <w:bottom w:val="single" w:sz="6" w:space="0" w:color="000000"/>
              <w:right w:val="single" w:sz="6" w:space="0" w:color="000000"/>
            </w:tcBorders>
            <w:vAlign w:val="center"/>
          </w:tcPr>
          <w:p w14:paraId="111D3C61"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29A205B8"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r w:rsidR="00840C9B" w:rsidRPr="00840C9B" w14:paraId="39B9CF8C"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7F04F3ED" w14:textId="77777777" w:rsidR="00840C9B" w:rsidRPr="00840C9B" w:rsidRDefault="00840C9B" w:rsidP="00840C9B">
            <w:pPr>
              <w:spacing w:before="120" w:after="120" w:line="257" w:lineRule="auto"/>
              <w:rPr>
                <w:sz w:val="19"/>
                <w:szCs w:val="19"/>
              </w:rPr>
            </w:pPr>
            <w:r w:rsidRPr="00840C9B">
              <w:rPr>
                <w:sz w:val="19"/>
                <w:szCs w:val="19"/>
              </w:rPr>
              <w:t>TEXTRON AVIATION INC.</w:t>
            </w:r>
          </w:p>
        </w:tc>
        <w:tc>
          <w:tcPr>
            <w:tcW w:w="992" w:type="dxa"/>
            <w:tcBorders>
              <w:top w:val="single" w:sz="6" w:space="0" w:color="000000"/>
              <w:left w:val="single" w:sz="6" w:space="0" w:color="000000"/>
              <w:bottom w:val="single" w:sz="6" w:space="0" w:color="000000"/>
              <w:right w:val="single" w:sz="6" w:space="0" w:color="000000"/>
            </w:tcBorders>
            <w:vAlign w:val="center"/>
          </w:tcPr>
          <w:p w14:paraId="7C0ED70F" w14:textId="0851E5A9" w:rsidR="00840C9B" w:rsidRDefault="007829BD" w:rsidP="00840C9B">
            <w:pPr>
              <w:spacing w:before="120" w:after="120" w:line="257" w:lineRule="auto"/>
              <w:rPr>
                <w:sz w:val="19"/>
                <w:szCs w:val="19"/>
                <w:lang w:val="mk-MK"/>
              </w:rPr>
            </w:pPr>
            <w:r w:rsidRPr="00840C9B">
              <w:rPr>
                <w:sz w:val="19"/>
                <w:szCs w:val="19"/>
                <w:lang w:val="mk-MK"/>
              </w:rPr>
              <w:t>С</w:t>
            </w:r>
            <w:r w:rsidR="00840C9B" w:rsidRPr="00840C9B">
              <w:rPr>
                <w:sz w:val="19"/>
                <w:szCs w:val="19"/>
                <w:lang w:val="mk-MK"/>
              </w:rPr>
              <w:t>ерии</w:t>
            </w:r>
          </w:p>
          <w:p w14:paraId="2F336227" w14:textId="520A73A1" w:rsidR="007829BD" w:rsidRPr="00C04328" w:rsidRDefault="007829BD" w:rsidP="00840C9B">
            <w:pPr>
              <w:spacing w:before="120" w:after="120" w:line="257" w:lineRule="auto"/>
              <w:rPr>
                <w:sz w:val="19"/>
                <w:szCs w:val="19"/>
                <w:lang w:val="en-US"/>
              </w:rPr>
            </w:pPr>
            <w:r>
              <w:rPr>
                <w:sz w:val="19"/>
                <w:szCs w:val="19"/>
                <w:lang w:val="en-US"/>
              </w:rPr>
              <w:t>650</w:t>
            </w:r>
          </w:p>
          <w:p w14:paraId="605D6657" w14:textId="77777777" w:rsidR="00840C9B" w:rsidRPr="00840C9B" w:rsidRDefault="00840C9B" w:rsidP="00840C9B">
            <w:pPr>
              <w:spacing w:before="120" w:after="120" w:line="257" w:lineRule="auto"/>
              <w:rPr>
                <w:sz w:val="19"/>
                <w:szCs w:val="19"/>
                <w:lang w:val="mk-MK"/>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A2BF63D" w14:textId="77777777" w:rsidR="00840C9B" w:rsidRPr="00840C9B" w:rsidRDefault="00840C9B" w:rsidP="003E658C">
            <w:pPr>
              <w:spacing w:before="120" w:after="120" w:line="257" w:lineRule="auto"/>
              <w:ind w:left="76"/>
              <w:rPr>
                <w:sz w:val="19"/>
                <w:szCs w:val="19"/>
                <w:lang w:val="mk-MK"/>
              </w:rPr>
            </w:pPr>
            <w:r w:rsidRPr="00840C9B">
              <w:rPr>
                <w:sz w:val="19"/>
                <w:szCs w:val="19"/>
                <w:lang w:val="mk-MK"/>
              </w:rPr>
              <w:t>650</w:t>
            </w:r>
          </w:p>
        </w:tc>
        <w:tc>
          <w:tcPr>
            <w:tcW w:w="1842" w:type="dxa"/>
            <w:tcBorders>
              <w:top w:val="single" w:sz="6" w:space="0" w:color="000000"/>
              <w:left w:val="single" w:sz="6" w:space="0" w:color="000000"/>
              <w:bottom w:val="single" w:sz="6" w:space="0" w:color="000000"/>
              <w:right w:val="single" w:sz="6" w:space="0" w:color="000000"/>
            </w:tcBorders>
            <w:vAlign w:val="center"/>
          </w:tcPr>
          <w:p w14:paraId="03926BD0"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233EC289"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r w:rsidR="00840C9B" w:rsidRPr="00840C9B" w14:paraId="431F6D7B"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285BF62B" w14:textId="77777777" w:rsidR="00840C9B" w:rsidRPr="00840C9B" w:rsidRDefault="00840C9B" w:rsidP="00840C9B">
            <w:pPr>
              <w:spacing w:before="120" w:after="120" w:line="257" w:lineRule="auto"/>
              <w:rPr>
                <w:sz w:val="19"/>
                <w:szCs w:val="19"/>
              </w:rPr>
            </w:pPr>
            <w:r w:rsidRPr="00840C9B">
              <w:rPr>
                <w:sz w:val="19"/>
                <w:szCs w:val="19"/>
              </w:rPr>
              <w:t>TEXTRON AVIATION INC.</w:t>
            </w:r>
          </w:p>
        </w:tc>
        <w:tc>
          <w:tcPr>
            <w:tcW w:w="992" w:type="dxa"/>
            <w:tcBorders>
              <w:top w:val="single" w:sz="6" w:space="0" w:color="000000"/>
              <w:left w:val="single" w:sz="6" w:space="0" w:color="000000"/>
              <w:bottom w:val="single" w:sz="6" w:space="0" w:color="000000"/>
              <w:right w:val="single" w:sz="6" w:space="0" w:color="000000"/>
            </w:tcBorders>
            <w:vAlign w:val="center"/>
          </w:tcPr>
          <w:p w14:paraId="6AFF8DF6" w14:textId="47E70DEB" w:rsidR="00840C9B" w:rsidRPr="00C04328" w:rsidRDefault="00840C9B" w:rsidP="00840C9B">
            <w:pPr>
              <w:spacing w:before="120" w:after="120" w:line="257" w:lineRule="auto"/>
              <w:rPr>
                <w:sz w:val="19"/>
                <w:szCs w:val="19"/>
                <w:lang w:val="en-US"/>
              </w:rPr>
            </w:pPr>
            <w:r w:rsidRPr="00840C9B">
              <w:rPr>
                <w:sz w:val="19"/>
                <w:szCs w:val="19"/>
                <w:lang w:val="mk-MK"/>
              </w:rPr>
              <w:t>серии</w:t>
            </w:r>
            <w:r w:rsidR="007829BD">
              <w:rPr>
                <w:sz w:val="19"/>
                <w:szCs w:val="19"/>
                <w:lang w:val="en-US"/>
              </w:rPr>
              <w:t xml:space="preserve"> Cessna 500/550/s550/560/560XL</w:t>
            </w:r>
          </w:p>
          <w:p w14:paraId="68F5F500" w14:textId="77777777" w:rsidR="00840C9B" w:rsidRPr="00840C9B" w:rsidRDefault="00840C9B" w:rsidP="00840C9B">
            <w:pPr>
              <w:spacing w:before="120" w:after="120" w:line="257" w:lineRule="auto"/>
              <w:rPr>
                <w:sz w:val="19"/>
                <w:szCs w:val="19"/>
                <w:lang w:val="mk-MK"/>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EC4EAB9" w14:textId="77777777" w:rsidR="00840C9B" w:rsidRPr="00840C9B" w:rsidRDefault="00840C9B" w:rsidP="003E658C">
            <w:pPr>
              <w:spacing w:before="120" w:after="120" w:line="257" w:lineRule="auto"/>
              <w:ind w:left="76"/>
              <w:rPr>
                <w:sz w:val="19"/>
                <w:szCs w:val="19"/>
              </w:rPr>
            </w:pPr>
            <w:r w:rsidRPr="00840C9B">
              <w:rPr>
                <w:sz w:val="19"/>
                <w:szCs w:val="19"/>
              </w:rPr>
              <w:t>500</w:t>
            </w:r>
          </w:p>
          <w:p w14:paraId="236DA05D" w14:textId="77777777" w:rsidR="00840C9B" w:rsidRPr="00840C9B" w:rsidRDefault="00840C9B" w:rsidP="003E658C">
            <w:pPr>
              <w:spacing w:before="120" w:after="120" w:line="257" w:lineRule="auto"/>
              <w:ind w:left="76"/>
              <w:rPr>
                <w:sz w:val="19"/>
                <w:szCs w:val="19"/>
              </w:rPr>
            </w:pPr>
            <w:r w:rsidRPr="00840C9B">
              <w:rPr>
                <w:sz w:val="19"/>
                <w:szCs w:val="19"/>
              </w:rPr>
              <w:t>550</w:t>
            </w:r>
          </w:p>
          <w:p w14:paraId="3FADCB81" w14:textId="77777777" w:rsidR="00840C9B" w:rsidRPr="00840C9B" w:rsidRDefault="00840C9B" w:rsidP="003E658C">
            <w:pPr>
              <w:spacing w:before="120" w:after="120" w:line="257" w:lineRule="auto"/>
              <w:ind w:left="76"/>
              <w:rPr>
                <w:sz w:val="19"/>
                <w:szCs w:val="19"/>
              </w:rPr>
            </w:pPr>
            <w:r w:rsidRPr="00840C9B">
              <w:rPr>
                <w:sz w:val="19"/>
                <w:szCs w:val="19"/>
              </w:rPr>
              <w:t>560</w:t>
            </w:r>
          </w:p>
          <w:p w14:paraId="0964E4CA" w14:textId="77777777" w:rsidR="00840C9B" w:rsidRPr="00840C9B" w:rsidRDefault="00840C9B" w:rsidP="003E658C">
            <w:pPr>
              <w:spacing w:before="120" w:after="120" w:line="257" w:lineRule="auto"/>
              <w:ind w:left="76"/>
              <w:rPr>
                <w:sz w:val="19"/>
                <w:szCs w:val="19"/>
              </w:rPr>
            </w:pPr>
            <w:r w:rsidRPr="00840C9B">
              <w:rPr>
                <w:sz w:val="19"/>
                <w:szCs w:val="19"/>
              </w:rPr>
              <w:t>560XL</w:t>
            </w:r>
          </w:p>
          <w:p w14:paraId="7EA9D373" w14:textId="77777777" w:rsidR="00840C9B" w:rsidRPr="00840C9B" w:rsidRDefault="00840C9B" w:rsidP="003E658C">
            <w:pPr>
              <w:spacing w:before="120" w:after="120" w:line="257" w:lineRule="auto"/>
              <w:ind w:left="76"/>
              <w:rPr>
                <w:sz w:val="19"/>
                <w:szCs w:val="19"/>
              </w:rPr>
            </w:pPr>
            <w:r w:rsidRPr="00840C9B">
              <w:rPr>
                <w:sz w:val="19"/>
                <w:szCs w:val="19"/>
              </w:rPr>
              <w:t>S550</w:t>
            </w:r>
          </w:p>
        </w:tc>
        <w:tc>
          <w:tcPr>
            <w:tcW w:w="1842" w:type="dxa"/>
            <w:tcBorders>
              <w:top w:val="single" w:sz="6" w:space="0" w:color="000000"/>
              <w:left w:val="single" w:sz="6" w:space="0" w:color="000000"/>
              <w:bottom w:val="single" w:sz="6" w:space="0" w:color="000000"/>
              <w:right w:val="single" w:sz="6" w:space="0" w:color="000000"/>
            </w:tcBorders>
            <w:vAlign w:val="center"/>
          </w:tcPr>
          <w:p w14:paraId="5421DA36"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31BD3823"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r w:rsidR="00840C9B" w:rsidRPr="00840C9B" w14:paraId="3FB2DA85"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27B7EE90" w14:textId="77777777" w:rsidR="00840C9B" w:rsidRPr="00840C9B" w:rsidRDefault="00840C9B" w:rsidP="00840C9B">
            <w:pPr>
              <w:spacing w:before="120" w:after="120" w:line="257" w:lineRule="auto"/>
              <w:rPr>
                <w:sz w:val="19"/>
                <w:szCs w:val="19"/>
              </w:rPr>
            </w:pPr>
            <w:r w:rsidRPr="00840C9B">
              <w:rPr>
                <w:sz w:val="19"/>
                <w:szCs w:val="19"/>
              </w:rPr>
              <w:t>TEXTRON AVIATION INC.</w:t>
            </w:r>
          </w:p>
        </w:tc>
        <w:tc>
          <w:tcPr>
            <w:tcW w:w="992" w:type="dxa"/>
            <w:tcBorders>
              <w:top w:val="single" w:sz="6" w:space="0" w:color="000000"/>
              <w:left w:val="single" w:sz="6" w:space="0" w:color="000000"/>
              <w:bottom w:val="single" w:sz="6" w:space="0" w:color="000000"/>
              <w:right w:val="single" w:sz="6" w:space="0" w:color="000000"/>
            </w:tcBorders>
            <w:vAlign w:val="center"/>
          </w:tcPr>
          <w:p w14:paraId="5647CCD9" w14:textId="50FF40A1" w:rsidR="00840C9B" w:rsidRDefault="007829BD" w:rsidP="00840C9B">
            <w:pPr>
              <w:spacing w:before="120" w:after="120" w:line="257" w:lineRule="auto"/>
              <w:rPr>
                <w:sz w:val="19"/>
                <w:szCs w:val="19"/>
                <w:lang w:val="mk-MK"/>
              </w:rPr>
            </w:pPr>
            <w:r w:rsidRPr="00840C9B">
              <w:rPr>
                <w:sz w:val="19"/>
                <w:szCs w:val="19"/>
                <w:lang w:val="mk-MK"/>
              </w:rPr>
              <w:t>С</w:t>
            </w:r>
            <w:r w:rsidR="00840C9B" w:rsidRPr="00840C9B">
              <w:rPr>
                <w:sz w:val="19"/>
                <w:szCs w:val="19"/>
                <w:lang w:val="mk-MK"/>
              </w:rPr>
              <w:t>ерии</w:t>
            </w:r>
          </w:p>
          <w:p w14:paraId="64F4DE85" w14:textId="6E331116" w:rsidR="007829BD" w:rsidRPr="00C04328" w:rsidRDefault="007829BD" w:rsidP="00840C9B">
            <w:pPr>
              <w:spacing w:before="120" w:after="120" w:line="257" w:lineRule="auto"/>
              <w:rPr>
                <w:sz w:val="19"/>
                <w:szCs w:val="19"/>
                <w:lang w:val="en-US"/>
              </w:rPr>
            </w:pPr>
            <w:r>
              <w:rPr>
                <w:sz w:val="19"/>
                <w:szCs w:val="19"/>
                <w:lang w:val="en-US"/>
              </w:rPr>
              <w:t>Hawker</w:t>
            </w:r>
          </w:p>
          <w:p w14:paraId="1B8A8610" w14:textId="77777777" w:rsidR="00840C9B" w:rsidRPr="00840C9B" w:rsidRDefault="00840C9B" w:rsidP="00840C9B">
            <w:pPr>
              <w:spacing w:before="120" w:after="120" w:line="257" w:lineRule="auto"/>
              <w:rPr>
                <w:sz w:val="19"/>
                <w:szCs w:val="19"/>
                <w:lang w:val="mk-MK"/>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C45D680" w14:textId="48BE3E85" w:rsidR="00840C9B" w:rsidRPr="00840C9B" w:rsidRDefault="00840C9B" w:rsidP="003E658C">
            <w:pPr>
              <w:spacing w:before="120" w:after="120" w:line="257" w:lineRule="auto"/>
              <w:ind w:left="76"/>
              <w:rPr>
                <w:sz w:val="19"/>
                <w:szCs w:val="19"/>
              </w:rPr>
            </w:pPr>
            <w:r w:rsidRPr="00840C9B">
              <w:rPr>
                <w:sz w:val="19"/>
                <w:szCs w:val="19"/>
                <w:lang w:val="mk-MK"/>
              </w:rPr>
              <w:t>сери</w:t>
            </w:r>
            <w:r w:rsidR="007829BD">
              <w:rPr>
                <w:sz w:val="19"/>
                <w:szCs w:val="19"/>
                <w:lang w:val="mk-MK"/>
              </w:rPr>
              <w:t>и</w:t>
            </w:r>
            <w:r w:rsidRPr="00840C9B">
              <w:rPr>
                <w:sz w:val="19"/>
                <w:szCs w:val="19"/>
              </w:rPr>
              <w:t xml:space="preserve"> BAe.125</w:t>
            </w:r>
          </w:p>
          <w:p w14:paraId="0E42B94E" w14:textId="77777777" w:rsidR="00840C9B" w:rsidRPr="00840C9B" w:rsidRDefault="00840C9B" w:rsidP="003E658C">
            <w:pPr>
              <w:spacing w:before="120" w:after="120" w:line="257" w:lineRule="auto"/>
              <w:ind w:left="76"/>
              <w:rPr>
                <w:sz w:val="19"/>
                <w:szCs w:val="19"/>
              </w:rPr>
            </w:pPr>
            <w:r w:rsidRPr="00840C9B">
              <w:rPr>
                <w:sz w:val="19"/>
                <w:szCs w:val="19"/>
              </w:rPr>
              <w:t>Hawker 750</w:t>
            </w:r>
          </w:p>
          <w:p w14:paraId="30CB9FC8" w14:textId="77777777" w:rsidR="00840C9B" w:rsidRPr="00840C9B" w:rsidRDefault="00840C9B" w:rsidP="003E658C">
            <w:pPr>
              <w:spacing w:before="120" w:after="120" w:line="257" w:lineRule="auto"/>
              <w:ind w:left="76"/>
              <w:rPr>
                <w:sz w:val="19"/>
                <w:szCs w:val="19"/>
              </w:rPr>
            </w:pPr>
            <w:r w:rsidRPr="00840C9B">
              <w:rPr>
                <w:sz w:val="19"/>
                <w:szCs w:val="19"/>
              </w:rPr>
              <w:t>Hawker 800XP</w:t>
            </w:r>
          </w:p>
        </w:tc>
        <w:tc>
          <w:tcPr>
            <w:tcW w:w="1842" w:type="dxa"/>
            <w:tcBorders>
              <w:top w:val="single" w:sz="6" w:space="0" w:color="000000"/>
              <w:left w:val="single" w:sz="6" w:space="0" w:color="000000"/>
              <w:bottom w:val="single" w:sz="6" w:space="0" w:color="000000"/>
              <w:right w:val="single" w:sz="6" w:space="0" w:color="000000"/>
            </w:tcBorders>
            <w:vAlign w:val="center"/>
          </w:tcPr>
          <w:p w14:paraId="0EBD8936"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18459005"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r w:rsidR="00840C9B" w:rsidRPr="00840C9B" w14:paraId="4B59BDB8" w14:textId="77777777" w:rsidTr="00593B53">
        <w:trPr>
          <w:trHeight w:val="411"/>
        </w:trPr>
        <w:tc>
          <w:tcPr>
            <w:tcW w:w="2274" w:type="dxa"/>
            <w:tcBorders>
              <w:top w:val="single" w:sz="6" w:space="0" w:color="000000"/>
              <w:bottom w:val="single" w:sz="6" w:space="0" w:color="000000"/>
              <w:right w:val="single" w:sz="6" w:space="0" w:color="000000"/>
            </w:tcBorders>
            <w:vAlign w:val="center"/>
          </w:tcPr>
          <w:p w14:paraId="4B75FDD4" w14:textId="77777777" w:rsidR="00840C9B" w:rsidRPr="00840C9B" w:rsidRDefault="00840C9B" w:rsidP="00840C9B">
            <w:pPr>
              <w:spacing w:before="120" w:after="120" w:line="257" w:lineRule="auto"/>
              <w:rPr>
                <w:sz w:val="19"/>
                <w:szCs w:val="19"/>
              </w:rPr>
            </w:pPr>
            <w:r w:rsidRPr="00840C9B">
              <w:rPr>
                <w:sz w:val="19"/>
                <w:szCs w:val="19"/>
              </w:rPr>
              <w:t>TEXTRON AVIATION INC.</w:t>
            </w:r>
          </w:p>
        </w:tc>
        <w:tc>
          <w:tcPr>
            <w:tcW w:w="992" w:type="dxa"/>
            <w:tcBorders>
              <w:top w:val="single" w:sz="6" w:space="0" w:color="000000"/>
              <w:left w:val="single" w:sz="6" w:space="0" w:color="000000"/>
              <w:bottom w:val="single" w:sz="6" w:space="0" w:color="000000"/>
              <w:right w:val="single" w:sz="6" w:space="0" w:color="000000"/>
            </w:tcBorders>
            <w:vAlign w:val="center"/>
          </w:tcPr>
          <w:p w14:paraId="08977BDF" w14:textId="1427B067" w:rsidR="00840C9B" w:rsidRDefault="007829BD" w:rsidP="00840C9B">
            <w:pPr>
              <w:spacing w:before="120" w:after="120" w:line="257" w:lineRule="auto"/>
              <w:rPr>
                <w:sz w:val="19"/>
                <w:szCs w:val="19"/>
                <w:lang w:val="mk-MK"/>
              </w:rPr>
            </w:pPr>
            <w:r w:rsidRPr="00840C9B">
              <w:rPr>
                <w:sz w:val="19"/>
                <w:szCs w:val="19"/>
                <w:lang w:val="mk-MK"/>
              </w:rPr>
              <w:t>С</w:t>
            </w:r>
            <w:r w:rsidR="00840C9B" w:rsidRPr="00840C9B">
              <w:rPr>
                <w:sz w:val="19"/>
                <w:szCs w:val="19"/>
                <w:lang w:val="mk-MK"/>
              </w:rPr>
              <w:t>ерии</w:t>
            </w:r>
          </w:p>
          <w:p w14:paraId="3C64AFE2" w14:textId="0FAB7799" w:rsidR="007829BD" w:rsidRPr="00C04328" w:rsidRDefault="007829BD" w:rsidP="00840C9B">
            <w:pPr>
              <w:spacing w:before="120" w:after="120" w:line="257" w:lineRule="auto"/>
              <w:rPr>
                <w:sz w:val="19"/>
                <w:szCs w:val="19"/>
                <w:lang w:val="en-US"/>
              </w:rPr>
            </w:pPr>
            <w:r>
              <w:rPr>
                <w:sz w:val="19"/>
                <w:szCs w:val="19"/>
                <w:lang w:val="en-US"/>
              </w:rPr>
              <w:t>Cessna 750 (Citation X)</w:t>
            </w:r>
          </w:p>
          <w:p w14:paraId="3677C2EC" w14:textId="77777777" w:rsidR="00840C9B" w:rsidRPr="00840C9B" w:rsidRDefault="00840C9B" w:rsidP="00840C9B">
            <w:pPr>
              <w:spacing w:before="120" w:after="120" w:line="257" w:lineRule="auto"/>
              <w:rPr>
                <w:sz w:val="19"/>
                <w:szCs w:val="19"/>
                <w:lang w:val="mk-MK"/>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B7DB852" w14:textId="77777777" w:rsidR="00840C9B" w:rsidRPr="00840C9B" w:rsidRDefault="00840C9B" w:rsidP="003E658C">
            <w:pPr>
              <w:spacing w:before="120" w:after="120" w:line="257" w:lineRule="auto"/>
              <w:ind w:left="76"/>
              <w:rPr>
                <w:sz w:val="19"/>
                <w:szCs w:val="19"/>
                <w:lang w:val="mk-MK"/>
              </w:rPr>
            </w:pPr>
            <w:r w:rsidRPr="00840C9B">
              <w:rPr>
                <w:sz w:val="19"/>
                <w:szCs w:val="19"/>
                <w:lang w:val="mk-MK"/>
              </w:rPr>
              <w:t>750</w:t>
            </w:r>
          </w:p>
        </w:tc>
        <w:tc>
          <w:tcPr>
            <w:tcW w:w="1842" w:type="dxa"/>
            <w:tcBorders>
              <w:top w:val="single" w:sz="6" w:space="0" w:color="000000"/>
              <w:left w:val="single" w:sz="6" w:space="0" w:color="000000"/>
              <w:bottom w:val="single" w:sz="6" w:space="0" w:color="000000"/>
              <w:right w:val="single" w:sz="6" w:space="0" w:color="000000"/>
            </w:tcBorders>
            <w:vAlign w:val="center"/>
          </w:tcPr>
          <w:p w14:paraId="1114DA70" w14:textId="77777777" w:rsidR="00840C9B" w:rsidRPr="00840C9B" w:rsidRDefault="00840C9B" w:rsidP="00840C9B">
            <w:pPr>
              <w:spacing w:before="120" w:after="120" w:line="257" w:lineRule="auto"/>
              <w:rPr>
                <w:sz w:val="19"/>
                <w:szCs w:val="19"/>
              </w:rPr>
            </w:pPr>
            <w:r w:rsidRPr="00840C9B">
              <w:rPr>
                <w:sz w:val="19"/>
                <w:szCs w:val="19"/>
                <w:lang w:val="mk-MK"/>
              </w:rPr>
              <w:t>Сите</w:t>
            </w:r>
          </w:p>
        </w:tc>
        <w:tc>
          <w:tcPr>
            <w:tcW w:w="1924" w:type="dxa"/>
            <w:tcBorders>
              <w:top w:val="single" w:sz="6" w:space="0" w:color="000000"/>
              <w:left w:val="single" w:sz="6" w:space="0" w:color="000000"/>
              <w:bottom w:val="single" w:sz="6" w:space="0" w:color="000000"/>
            </w:tcBorders>
            <w:vAlign w:val="center"/>
          </w:tcPr>
          <w:p w14:paraId="680CBA73" w14:textId="77777777" w:rsidR="00840C9B" w:rsidRPr="00840C9B" w:rsidRDefault="00840C9B" w:rsidP="00840C9B">
            <w:pPr>
              <w:spacing w:before="120" w:after="120" w:line="257" w:lineRule="auto"/>
              <w:rPr>
                <w:sz w:val="19"/>
                <w:szCs w:val="19"/>
              </w:rPr>
            </w:pPr>
            <w:r w:rsidRPr="00840C9B">
              <w:rPr>
                <w:sz w:val="19"/>
                <w:szCs w:val="19"/>
                <w:lang w:val="mk-MK"/>
              </w:rPr>
              <w:t>26.157“</w:t>
            </w:r>
          </w:p>
        </w:tc>
      </w:tr>
    </w:tbl>
    <w:p w14:paraId="4B60EE3D" w14:textId="77777777" w:rsidR="00840C9B" w:rsidRDefault="00840C9B"/>
    <w:sectPr w:rsidR="00840C9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E2F2" w14:textId="77777777" w:rsidR="00372D24" w:rsidRDefault="00372D24" w:rsidP="00126400">
      <w:pPr>
        <w:spacing w:after="0" w:line="240" w:lineRule="auto"/>
      </w:pPr>
      <w:r>
        <w:separator/>
      </w:r>
    </w:p>
  </w:endnote>
  <w:endnote w:type="continuationSeparator" w:id="0">
    <w:p w14:paraId="3539BDE7" w14:textId="77777777" w:rsidR="00372D24" w:rsidRDefault="00372D24" w:rsidP="0012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91872"/>
      <w:docPartObj>
        <w:docPartGallery w:val="Page Numbers (Bottom of Page)"/>
        <w:docPartUnique/>
      </w:docPartObj>
    </w:sdtPr>
    <w:sdtEndPr>
      <w:rPr>
        <w:noProof/>
      </w:rPr>
    </w:sdtEndPr>
    <w:sdtContent>
      <w:p w14:paraId="41A4EA53" w14:textId="4346FC6E" w:rsidR="003E658C" w:rsidRDefault="003E658C">
        <w:pPr>
          <w:pStyle w:val="Footer"/>
          <w:jc w:val="right"/>
        </w:pPr>
        <w:r>
          <w:fldChar w:fldCharType="begin"/>
        </w:r>
        <w:r>
          <w:instrText xml:space="preserve"> PAGE   \* MERGEFORMAT </w:instrText>
        </w:r>
        <w:r>
          <w:fldChar w:fldCharType="separate"/>
        </w:r>
        <w:r w:rsidR="00135261">
          <w:rPr>
            <w:noProof/>
          </w:rPr>
          <w:t>12</w:t>
        </w:r>
        <w:r>
          <w:rPr>
            <w:noProof/>
          </w:rPr>
          <w:fldChar w:fldCharType="end"/>
        </w:r>
      </w:p>
    </w:sdtContent>
  </w:sdt>
  <w:p w14:paraId="7DC7BF8E" w14:textId="77777777" w:rsidR="003E658C" w:rsidRDefault="003E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A5E1" w14:textId="77777777" w:rsidR="00372D24" w:rsidRDefault="00372D24" w:rsidP="00126400">
      <w:pPr>
        <w:spacing w:after="0" w:line="240" w:lineRule="auto"/>
      </w:pPr>
      <w:r>
        <w:separator/>
      </w:r>
    </w:p>
  </w:footnote>
  <w:footnote w:type="continuationSeparator" w:id="0">
    <w:p w14:paraId="17E4558B" w14:textId="77777777" w:rsidR="00372D24" w:rsidRDefault="00372D24" w:rsidP="00126400">
      <w:pPr>
        <w:spacing w:after="0" w:line="240" w:lineRule="auto"/>
      </w:pPr>
      <w:r>
        <w:continuationSeparator/>
      </w:r>
    </w:p>
  </w:footnote>
  <w:footnote w:id="1">
    <w:p w14:paraId="2482A84E" w14:textId="223EFA3C" w:rsidR="00126400" w:rsidRPr="00F01252" w:rsidRDefault="00126400" w:rsidP="00F01252">
      <w:pPr>
        <w:pStyle w:val="FootnoteText"/>
        <w:spacing w:before="0"/>
        <w:ind w:right="96"/>
        <w:rPr>
          <w:rFonts w:asciiTheme="minorHAnsi" w:hAnsiTheme="minorHAnsi" w:cstheme="minorHAnsi"/>
          <w:lang w:val="mk-MK"/>
        </w:rPr>
      </w:pPr>
      <w:r w:rsidRPr="008C40C1">
        <w:rPr>
          <w:rFonts w:asciiTheme="minorHAnsi" w:hAnsiTheme="minorHAnsi" w:cstheme="minorHAnsi"/>
          <w:lang w:val="mk-MK"/>
        </w:rPr>
        <w:t>(</w:t>
      </w:r>
      <w:r w:rsidRPr="008C40C1">
        <w:rPr>
          <w:rStyle w:val="FootnoteReference"/>
          <w:rFonts w:asciiTheme="minorHAnsi" w:hAnsiTheme="minorHAnsi" w:cstheme="minorHAnsi"/>
          <w:lang w:val="mk-MK"/>
        </w:rPr>
        <w:footnoteRef/>
      </w:r>
      <w:r w:rsidRPr="008C40C1">
        <w:rPr>
          <w:rFonts w:asciiTheme="minorHAnsi" w:hAnsiTheme="minorHAnsi" w:cstheme="minorHAnsi"/>
          <w:lang w:val="mk-MK"/>
        </w:rPr>
        <w:t xml:space="preserve">) </w:t>
      </w:r>
      <w:r w:rsidR="001E2B4C">
        <w:rPr>
          <w:rFonts w:asciiTheme="minorHAnsi" w:hAnsiTheme="minorHAnsi" w:cstheme="minorHAnsi"/>
          <w:lang w:val="mk-MK"/>
        </w:rPr>
        <w:tab/>
      </w:r>
      <w:r w:rsidRPr="008C40C1">
        <w:rPr>
          <w:rFonts w:asciiTheme="minorHAnsi" w:hAnsiTheme="minorHAnsi" w:cstheme="minorHAnsi"/>
          <w:lang w:val="mk-MK"/>
        </w:rPr>
        <w:t xml:space="preserve">Сл. </w:t>
      </w:r>
      <w:r w:rsidRPr="00F01252">
        <w:rPr>
          <w:rFonts w:asciiTheme="minorHAnsi" w:hAnsiTheme="minorHAnsi" w:cstheme="minorHAnsi"/>
          <w:lang w:val="mk-MK"/>
        </w:rPr>
        <w:t>весник. L 212, 22.8.2018 година, стр. 1.</w:t>
      </w:r>
    </w:p>
  </w:footnote>
  <w:footnote w:id="2">
    <w:p w14:paraId="437F88F5" w14:textId="4196B5CA" w:rsidR="00126400" w:rsidRPr="00F01252" w:rsidRDefault="00126400" w:rsidP="00F01252">
      <w:pPr>
        <w:pStyle w:val="FootnoteText"/>
        <w:spacing w:before="0"/>
        <w:ind w:right="96"/>
        <w:rPr>
          <w:rFonts w:asciiTheme="minorHAnsi" w:hAnsiTheme="minorHAnsi" w:cstheme="minorHAnsi"/>
          <w:lang w:val="mk-MK"/>
        </w:rPr>
      </w:pPr>
      <w:r w:rsidRPr="00F01252">
        <w:rPr>
          <w:rFonts w:asciiTheme="minorHAnsi" w:hAnsiTheme="minorHAnsi" w:cstheme="minorHAnsi"/>
          <w:lang w:val="mk-MK"/>
        </w:rPr>
        <w:t>(</w:t>
      </w:r>
      <w:r w:rsidRPr="00F01252">
        <w:rPr>
          <w:rStyle w:val="FootnoteReference"/>
          <w:rFonts w:asciiTheme="minorHAnsi" w:hAnsiTheme="minorHAnsi" w:cstheme="minorHAnsi"/>
          <w:lang w:val="mk-MK"/>
        </w:rPr>
        <w:footnoteRef/>
      </w:r>
      <w:r w:rsidRPr="00F01252">
        <w:rPr>
          <w:rFonts w:asciiTheme="minorHAnsi" w:hAnsiTheme="minorHAnsi" w:cstheme="minorHAnsi"/>
          <w:lang w:val="mk-MK"/>
        </w:rPr>
        <w:t>)</w:t>
      </w:r>
      <w:r w:rsidR="001E2B4C" w:rsidRPr="00F01252">
        <w:rPr>
          <w:rFonts w:asciiTheme="minorHAnsi" w:hAnsiTheme="minorHAnsi" w:cstheme="minorHAnsi"/>
          <w:lang w:val="mk-MK"/>
        </w:rPr>
        <w:t xml:space="preserve"> </w:t>
      </w:r>
      <w:r w:rsidR="001E2B4C" w:rsidRPr="00F01252">
        <w:rPr>
          <w:rFonts w:asciiTheme="minorHAnsi" w:hAnsiTheme="minorHAnsi" w:cstheme="minorHAnsi"/>
          <w:lang w:val="mk-MK"/>
        </w:rPr>
        <w:tab/>
      </w:r>
      <w:r w:rsidRPr="00F01252">
        <w:rPr>
          <w:rFonts w:asciiTheme="minorHAnsi" w:hAnsiTheme="minorHAnsi" w:cstheme="minorHAnsi"/>
          <w:lang w:val="mk-MK"/>
        </w:rPr>
        <w:t>Регулатива (ЕУ) бр. 2015/640 на Комисијата од 23 април 2015 година за дополнителни спецификации</w:t>
      </w:r>
      <w:r w:rsidR="001E2B4C" w:rsidRPr="00F01252">
        <w:rPr>
          <w:rFonts w:asciiTheme="minorHAnsi" w:hAnsiTheme="minorHAnsi" w:cstheme="minorHAnsi"/>
          <w:lang w:val="mk-MK"/>
        </w:rPr>
        <w:t xml:space="preserve"> </w:t>
      </w:r>
      <w:r w:rsidRPr="00F01252">
        <w:rPr>
          <w:rFonts w:asciiTheme="minorHAnsi" w:hAnsiTheme="minorHAnsi" w:cstheme="minorHAnsi"/>
          <w:lang w:val="mk-MK"/>
        </w:rPr>
        <w:t>во однос на пловидбеноста за одреден вид на операции и за изменување на Регулативата (ЕУ) бр. 965/2012 (Сл. весник. L 106, 24.4.2015 година, стр. 18).</w:t>
      </w:r>
    </w:p>
  </w:footnote>
  <w:footnote w:id="3">
    <w:p w14:paraId="78A7AAA7" w14:textId="51F6FB51" w:rsidR="00126400" w:rsidRPr="00F01252" w:rsidRDefault="00126400" w:rsidP="00F01252">
      <w:pPr>
        <w:pStyle w:val="FootnoteText"/>
        <w:spacing w:before="0"/>
        <w:ind w:right="96"/>
        <w:rPr>
          <w:rFonts w:asciiTheme="minorHAnsi" w:hAnsiTheme="minorHAnsi" w:cstheme="minorHAnsi"/>
          <w:lang w:val="mk-MK"/>
        </w:rPr>
      </w:pPr>
      <w:r w:rsidRPr="00F01252">
        <w:rPr>
          <w:rFonts w:asciiTheme="minorHAnsi" w:hAnsiTheme="minorHAnsi" w:cstheme="minorHAnsi"/>
          <w:lang w:val="mk-MK"/>
        </w:rPr>
        <w:t>(</w:t>
      </w:r>
      <w:r w:rsidRPr="00F01252">
        <w:rPr>
          <w:rStyle w:val="FootnoteReference"/>
          <w:rFonts w:asciiTheme="minorHAnsi" w:hAnsiTheme="minorHAnsi" w:cstheme="minorHAnsi"/>
          <w:lang w:val="mk-MK"/>
        </w:rPr>
        <w:footnoteRef/>
      </w:r>
      <w:r w:rsidRPr="00F01252">
        <w:rPr>
          <w:rFonts w:asciiTheme="minorHAnsi" w:hAnsiTheme="minorHAnsi" w:cstheme="minorHAnsi"/>
          <w:lang w:val="mk-MK"/>
        </w:rPr>
        <w:t xml:space="preserve">) </w:t>
      </w:r>
      <w:r w:rsidR="001E2B4C" w:rsidRPr="00F01252">
        <w:rPr>
          <w:rFonts w:asciiTheme="minorHAnsi" w:hAnsiTheme="minorHAnsi" w:cstheme="minorHAnsi"/>
          <w:lang w:val="mk-MK"/>
        </w:rPr>
        <w:tab/>
      </w:r>
      <w:r w:rsidR="00F01252" w:rsidRPr="00F01252">
        <w:rPr>
          <w:rFonts w:asciiTheme="minorHAnsi" w:hAnsiTheme="minorHAnsi" w:cstheme="minorHAnsi"/>
          <w:lang w:val="mk-MK"/>
        </w:rPr>
        <w:t xml:space="preserve">Регулатива </w:t>
      </w:r>
      <w:r w:rsidR="00F01252">
        <w:rPr>
          <w:rFonts w:asciiTheme="minorHAnsi" w:hAnsiTheme="minorHAnsi" w:cstheme="minorHAnsi"/>
          <w:lang w:val="mk-MK"/>
        </w:rPr>
        <w:t>з</w:t>
      </w:r>
      <w:r w:rsidR="00F01252" w:rsidRPr="00F01252">
        <w:rPr>
          <w:rFonts w:asciiTheme="minorHAnsi" w:hAnsiTheme="minorHAnsi" w:cstheme="minorHAnsi"/>
          <w:lang w:val="mk-MK"/>
        </w:rPr>
        <w:t xml:space="preserve">а </w:t>
      </w:r>
      <w:r w:rsidR="00853363">
        <w:rPr>
          <w:rFonts w:asciiTheme="minorHAnsi" w:hAnsiTheme="minorHAnsi" w:cstheme="minorHAnsi"/>
          <w:lang w:val="mk-MK"/>
        </w:rPr>
        <w:t>с</w:t>
      </w:r>
      <w:r w:rsidR="00F01252" w:rsidRPr="00F01252">
        <w:rPr>
          <w:rFonts w:asciiTheme="minorHAnsi" w:hAnsiTheme="minorHAnsi" w:cstheme="minorHAnsi"/>
          <w:lang w:val="mk-MK"/>
        </w:rPr>
        <w:t xml:space="preserve">проведување (ЕУ) бр. 2020/1159 на </w:t>
      </w:r>
      <w:r w:rsidR="00F01252">
        <w:rPr>
          <w:rFonts w:asciiTheme="minorHAnsi" w:hAnsiTheme="minorHAnsi" w:cstheme="minorHAnsi"/>
          <w:lang w:val="mk-MK"/>
        </w:rPr>
        <w:t>К</w:t>
      </w:r>
      <w:r w:rsidR="00F01252" w:rsidRPr="00F01252">
        <w:rPr>
          <w:rFonts w:asciiTheme="minorHAnsi" w:hAnsiTheme="minorHAnsi" w:cstheme="minorHAnsi"/>
          <w:lang w:val="mk-MK"/>
        </w:rPr>
        <w:t>омисијата</w:t>
      </w:r>
      <w:r w:rsidR="00F01252">
        <w:rPr>
          <w:rFonts w:asciiTheme="minorHAnsi" w:hAnsiTheme="minorHAnsi" w:cstheme="minorHAnsi"/>
          <w:lang w:val="mk-MK"/>
        </w:rPr>
        <w:t xml:space="preserve"> </w:t>
      </w:r>
      <w:r w:rsidR="00F01252" w:rsidRPr="00F01252">
        <w:rPr>
          <w:rFonts w:asciiTheme="minorHAnsi" w:hAnsiTheme="minorHAnsi" w:cstheme="minorHAnsi"/>
          <w:lang w:val="mk-MK"/>
        </w:rPr>
        <w:t>од 5 август 2020 година</w:t>
      </w:r>
      <w:r w:rsidR="00F01252">
        <w:rPr>
          <w:rFonts w:asciiTheme="minorHAnsi" w:hAnsiTheme="minorHAnsi" w:cstheme="minorHAnsi"/>
          <w:lang w:val="mk-MK"/>
        </w:rPr>
        <w:t xml:space="preserve"> </w:t>
      </w:r>
      <w:r w:rsidR="00F01252" w:rsidRPr="00F01252">
        <w:rPr>
          <w:rFonts w:asciiTheme="minorHAnsi" w:hAnsiTheme="minorHAnsi" w:cstheme="minorHAnsi"/>
          <w:lang w:val="mk-MK"/>
        </w:rPr>
        <w:t>за изменување и дополнување на Регулативата (ЕУ) бр. 1321/2014 и (ЕУ) бр. 2015/640 во однос на воведувањето на нови дополнителни услови за пловидбеност</w:t>
      </w:r>
      <w:r w:rsidR="00F01252">
        <w:rPr>
          <w:rFonts w:asciiTheme="minorHAnsi" w:hAnsiTheme="minorHAnsi" w:cstheme="minorHAnsi"/>
          <w:lang w:val="mk-MK"/>
        </w:rPr>
        <w:t xml:space="preserve"> (</w:t>
      </w:r>
      <w:r w:rsidR="00F01252" w:rsidRPr="00F01252">
        <w:rPr>
          <w:rFonts w:asciiTheme="minorHAnsi" w:hAnsiTheme="minorHAnsi" w:cstheme="minorHAnsi"/>
          <w:lang w:val="mk-MK"/>
        </w:rPr>
        <w:t xml:space="preserve">Сл. весник. L </w:t>
      </w:r>
      <w:r w:rsidR="00F01252">
        <w:rPr>
          <w:rFonts w:asciiTheme="minorHAnsi" w:hAnsiTheme="minorHAnsi" w:cstheme="minorHAnsi"/>
          <w:lang w:val="mk-MK"/>
        </w:rPr>
        <w:t>257</w:t>
      </w:r>
      <w:r w:rsidR="00F01252" w:rsidRPr="00F01252">
        <w:rPr>
          <w:rFonts w:asciiTheme="minorHAnsi" w:hAnsiTheme="minorHAnsi" w:cstheme="minorHAnsi"/>
          <w:lang w:val="mk-MK"/>
        </w:rPr>
        <w:t xml:space="preserve">, </w:t>
      </w:r>
      <w:r w:rsidR="00F01252">
        <w:rPr>
          <w:rFonts w:asciiTheme="minorHAnsi" w:hAnsiTheme="minorHAnsi" w:cstheme="minorHAnsi"/>
          <w:lang w:val="mk-MK"/>
        </w:rPr>
        <w:t>6</w:t>
      </w:r>
      <w:r w:rsidR="00F01252" w:rsidRPr="00F01252">
        <w:rPr>
          <w:rFonts w:asciiTheme="minorHAnsi" w:hAnsiTheme="minorHAnsi" w:cstheme="minorHAnsi"/>
          <w:lang w:val="mk-MK"/>
        </w:rPr>
        <w:t>.</w:t>
      </w:r>
      <w:r w:rsidR="00F01252">
        <w:rPr>
          <w:rFonts w:asciiTheme="minorHAnsi" w:hAnsiTheme="minorHAnsi" w:cstheme="minorHAnsi"/>
          <w:lang w:val="mk-MK"/>
        </w:rPr>
        <w:t>08</w:t>
      </w:r>
      <w:r w:rsidR="00F01252" w:rsidRPr="00F01252">
        <w:rPr>
          <w:rFonts w:asciiTheme="minorHAnsi" w:hAnsiTheme="minorHAnsi" w:cstheme="minorHAnsi"/>
          <w:lang w:val="mk-MK"/>
        </w:rPr>
        <w:t>.20</w:t>
      </w:r>
      <w:r w:rsidR="00F01252">
        <w:rPr>
          <w:rFonts w:asciiTheme="minorHAnsi" w:hAnsiTheme="minorHAnsi" w:cstheme="minorHAnsi"/>
          <w:lang w:val="mk-MK"/>
        </w:rPr>
        <w:t>20</w:t>
      </w:r>
      <w:r w:rsidR="00F01252" w:rsidRPr="00F01252">
        <w:rPr>
          <w:rFonts w:asciiTheme="minorHAnsi" w:hAnsiTheme="minorHAnsi" w:cstheme="minorHAnsi"/>
          <w:lang w:val="mk-MK"/>
        </w:rPr>
        <w:t xml:space="preserve"> година, стр. </w:t>
      </w:r>
      <w:r w:rsidR="00F01252">
        <w:rPr>
          <w:rFonts w:asciiTheme="minorHAnsi" w:hAnsiTheme="minorHAnsi" w:cstheme="minorHAnsi"/>
          <w:lang w:val="mk-MK"/>
        </w:rPr>
        <w:t>14</w:t>
      </w:r>
      <w:r w:rsidR="00F01252" w:rsidRPr="00F01252">
        <w:rPr>
          <w:rFonts w:asciiTheme="minorHAnsi" w:hAnsiTheme="minorHAnsi" w:cstheme="minorHAnsi"/>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5FA"/>
    <w:multiLevelType w:val="hybridMultilevel"/>
    <w:tmpl w:val="09F6A364"/>
    <w:lvl w:ilvl="0" w:tplc="B9EAF6C2">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3715BE3"/>
    <w:multiLevelType w:val="hybridMultilevel"/>
    <w:tmpl w:val="B688062E"/>
    <w:lvl w:ilvl="0" w:tplc="8A241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439A5"/>
    <w:multiLevelType w:val="hybridMultilevel"/>
    <w:tmpl w:val="BFE8B93C"/>
    <w:lvl w:ilvl="0" w:tplc="B9EAF6C2">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3A743179"/>
    <w:multiLevelType w:val="hybridMultilevel"/>
    <w:tmpl w:val="DC9E3B56"/>
    <w:lvl w:ilvl="0" w:tplc="C794FDCA">
      <w:start w:val="1"/>
      <w:numFmt w:val="decimal"/>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562A55DE"/>
    <w:multiLevelType w:val="hybridMultilevel"/>
    <w:tmpl w:val="5346FF82"/>
    <w:lvl w:ilvl="0" w:tplc="A636EBBC">
      <w:start w:val="1"/>
      <w:numFmt w:val="decimal"/>
      <w:lvlText w:val="(%1)"/>
      <w:lvlJc w:val="left"/>
      <w:pPr>
        <w:ind w:left="801" w:hanging="37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72278EB"/>
    <w:multiLevelType w:val="hybridMultilevel"/>
    <w:tmpl w:val="29D2AE80"/>
    <w:lvl w:ilvl="0" w:tplc="3180536C">
      <w:start w:val="1"/>
      <w:numFmt w:val="decimal"/>
      <w:lvlText w:val="(%1)"/>
      <w:lvlJc w:val="left"/>
      <w:pPr>
        <w:ind w:left="720" w:hanging="360"/>
      </w:pPr>
      <w:rPr>
        <w:rFonts w:ascii="Calibri" w:hAnsi="Calibri" w:cs="Times New Roman" w:hint="default"/>
      </w:rPr>
    </w:lvl>
    <w:lvl w:ilvl="1" w:tplc="90905344">
      <w:start w:val="1"/>
      <w:numFmt w:val="lowerRoman"/>
      <w:lvlText w:val="(%2)"/>
      <w:lvlJc w:val="left"/>
      <w:pPr>
        <w:ind w:left="1800" w:hanging="720"/>
      </w:pPr>
      <w:rPr>
        <w:rFonts w:hint="default"/>
      </w:rPr>
    </w:lvl>
    <w:lvl w:ilvl="2" w:tplc="E0D867F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354B5"/>
    <w:multiLevelType w:val="hybridMultilevel"/>
    <w:tmpl w:val="6CAC7104"/>
    <w:lvl w:ilvl="0" w:tplc="077A299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6D5F2FFC"/>
    <w:multiLevelType w:val="hybridMultilevel"/>
    <w:tmpl w:val="EE7CBF76"/>
    <w:lvl w:ilvl="0" w:tplc="2E8AE4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E0455F7"/>
    <w:multiLevelType w:val="hybridMultilevel"/>
    <w:tmpl w:val="C14CFF60"/>
    <w:lvl w:ilvl="0" w:tplc="8A241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00"/>
    <w:rsid w:val="00033D18"/>
    <w:rsid w:val="000C3459"/>
    <w:rsid w:val="000D5B0B"/>
    <w:rsid w:val="00111632"/>
    <w:rsid w:val="00126400"/>
    <w:rsid w:val="00135261"/>
    <w:rsid w:val="001B43C9"/>
    <w:rsid w:val="001C71DF"/>
    <w:rsid w:val="001E2B4C"/>
    <w:rsid w:val="0021136E"/>
    <w:rsid w:val="00222688"/>
    <w:rsid w:val="00247243"/>
    <w:rsid w:val="002577C8"/>
    <w:rsid w:val="00272CAF"/>
    <w:rsid w:val="0028757A"/>
    <w:rsid w:val="00292EB8"/>
    <w:rsid w:val="002E6EB5"/>
    <w:rsid w:val="0037088A"/>
    <w:rsid w:val="00372D24"/>
    <w:rsid w:val="003C395B"/>
    <w:rsid w:val="003D7DA3"/>
    <w:rsid w:val="003E658C"/>
    <w:rsid w:val="003F14B0"/>
    <w:rsid w:val="004602B3"/>
    <w:rsid w:val="00475081"/>
    <w:rsid w:val="004E1086"/>
    <w:rsid w:val="00532939"/>
    <w:rsid w:val="00537D84"/>
    <w:rsid w:val="005A4854"/>
    <w:rsid w:val="005A624F"/>
    <w:rsid w:val="00635894"/>
    <w:rsid w:val="00642E5D"/>
    <w:rsid w:val="00646DEB"/>
    <w:rsid w:val="00657F74"/>
    <w:rsid w:val="0067117B"/>
    <w:rsid w:val="00684B30"/>
    <w:rsid w:val="006B392C"/>
    <w:rsid w:val="007829BD"/>
    <w:rsid w:val="007915F6"/>
    <w:rsid w:val="007D3DFE"/>
    <w:rsid w:val="0081720E"/>
    <w:rsid w:val="00821AEA"/>
    <w:rsid w:val="00832423"/>
    <w:rsid w:val="00834F06"/>
    <w:rsid w:val="00840C9B"/>
    <w:rsid w:val="00853363"/>
    <w:rsid w:val="00877B68"/>
    <w:rsid w:val="00944F7C"/>
    <w:rsid w:val="00972095"/>
    <w:rsid w:val="009764C0"/>
    <w:rsid w:val="009A7F04"/>
    <w:rsid w:val="00A03FCC"/>
    <w:rsid w:val="00AB220A"/>
    <w:rsid w:val="00AC5AB3"/>
    <w:rsid w:val="00B1651E"/>
    <w:rsid w:val="00B42AF9"/>
    <w:rsid w:val="00BB06DA"/>
    <w:rsid w:val="00C04328"/>
    <w:rsid w:val="00C22961"/>
    <w:rsid w:val="00C4109F"/>
    <w:rsid w:val="00C7593C"/>
    <w:rsid w:val="00C922FB"/>
    <w:rsid w:val="00D1530E"/>
    <w:rsid w:val="00D31F75"/>
    <w:rsid w:val="00D679C7"/>
    <w:rsid w:val="00D97654"/>
    <w:rsid w:val="00DA2AEC"/>
    <w:rsid w:val="00DB3E21"/>
    <w:rsid w:val="00DB72C1"/>
    <w:rsid w:val="00DD24F6"/>
    <w:rsid w:val="00DD3737"/>
    <w:rsid w:val="00DF7344"/>
    <w:rsid w:val="00E25D63"/>
    <w:rsid w:val="00E76517"/>
    <w:rsid w:val="00EB5E11"/>
    <w:rsid w:val="00F01252"/>
    <w:rsid w:val="00F403FE"/>
    <w:rsid w:val="00F704C4"/>
    <w:rsid w:val="00FA0B31"/>
    <w:rsid w:val="00FB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9735"/>
  <w15:chartTrackingRefBased/>
  <w15:docId w15:val="{0D13E245-87BC-46BA-82DB-947945E8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after="120" w:line="257"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00"/>
    <w:pPr>
      <w:spacing w:before="0" w:after="160" w:line="25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tbl-txt">
    <w:name w:val="oj-tbl-txt"/>
    <w:basedOn w:val="Normal"/>
    <w:rsid w:val="00126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26400"/>
    <w:pPr>
      <w:widowControl w:val="0"/>
      <w:autoSpaceDE w:val="0"/>
      <w:autoSpaceDN w:val="0"/>
      <w:adjustRightInd w:val="0"/>
      <w:spacing w:before="120" w:after="0" w:line="240" w:lineRule="auto"/>
      <w:ind w:left="425" w:hanging="425"/>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26400"/>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126400"/>
    <w:rPr>
      <w:vertAlign w:val="superscript"/>
    </w:rPr>
  </w:style>
  <w:style w:type="paragraph" w:styleId="ListParagraph">
    <w:name w:val="List Paragraph"/>
    <w:basedOn w:val="Normal"/>
    <w:uiPriority w:val="34"/>
    <w:qFormat/>
    <w:rsid w:val="00126400"/>
    <w:pPr>
      <w:spacing w:before="120" w:after="120" w:line="257" w:lineRule="auto"/>
      <w:ind w:left="720" w:hanging="425"/>
      <w:contextualSpacing/>
      <w:jc w:val="both"/>
    </w:pPr>
  </w:style>
  <w:style w:type="paragraph" w:styleId="Header">
    <w:name w:val="header"/>
    <w:basedOn w:val="Normal"/>
    <w:link w:val="HeaderChar"/>
    <w:uiPriority w:val="99"/>
    <w:unhideWhenUsed/>
    <w:rsid w:val="003E6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58C"/>
  </w:style>
  <w:style w:type="paragraph" w:styleId="Footer">
    <w:name w:val="footer"/>
    <w:basedOn w:val="Normal"/>
    <w:link w:val="FooterChar"/>
    <w:uiPriority w:val="99"/>
    <w:unhideWhenUsed/>
    <w:rsid w:val="003E6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58C"/>
  </w:style>
  <w:style w:type="paragraph" w:styleId="BalloonText">
    <w:name w:val="Balloon Text"/>
    <w:basedOn w:val="Normal"/>
    <w:link w:val="BalloonTextChar"/>
    <w:uiPriority w:val="99"/>
    <w:semiHidden/>
    <w:unhideWhenUsed/>
    <w:rsid w:val="0063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94"/>
    <w:rPr>
      <w:rFonts w:ascii="Segoe UI" w:hAnsi="Segoe UI" w:cs="Segoe UI"/>
      <w:sz w:val="18"/>
      <w:szCs w:val="18"/>
    </w:rPr>
  </w:style>
  <w:style w:type="paragraph" w:styleId="Revision">
    <w:name w:val="Revision"/>
    <w:hidden/>
    <w:uiPriority w:val="99"/>
    <w:semiHidden/>
    <w:rsid w:val="00B1651E"/>
    <w:pPr>
      <w:spacing w:before="0" w:after="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15FE-DE84-4944-A054-12CD1C68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cp:lastModifiedBy>
  <cp:revision>4</cp:revision>
  <dcterms:created xsi:type="dcterms:W3CDTF">2023-08-31T13:58:00Z</dcterms:created>
  <dcterms:modified xsi:type="dcterms:W3CDTF">2023-09-04T09:13:00Z</dcterms:modified>
</cp:coreProperties>
</file>